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985"/>
        </w:tabs>
        <w:spacing w:after="180"/>
        <w:ind w:left="1980" w:hanging="1980"/>
        <w:rPr>
          <w:rFonts w:hint="eastAsia" w:ascii="Arial" w:hAnsi="Arial" w:cs="Arial"/>
          <w:b/>
          <w:sz w:val="24"/>
          <w:szCs w:val="24"/>
          <w:highlight w:val="none"/>
        </w:rPr>
      </w:pP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3GPP TSG-RAN WG4 Meeting # 107                               </w:t>
      </w:r>
      <w:r>
        <w:rPr>
          <w:rFonts w:hint="eastAsia" w:ascii="Arial" w:hAnsi="Arial" w:cs="Arial"/>
          <w:b/>
          <w:sz w:val="24"/>
          <w:szCs w:val="24"/>
          <w:highlight w:val="none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R4-2308594                          </w:t>
      </w:r>
    </w:p>
    <w:p>
      <w:pPr>
        <w:tabs>
          <w:tab w:val="left" w:pos="1985"/>
        </w:tabs>
        <w:spacing w:after="180"/>
        <w:ind w:left="1980" w:hanging="1980"/>
        <w:rPr>
          <w:rFonts w:hint="eastAsia" w:ascii="Arial" w:hAnsi="Arial" w:cs="Arial"/>
          <w:b/>
          <w:sz w:val="24"/>
          <w:szCs w:val="24"/>
          <w:highlight w:val="none"/>
        </w:rPr>
      </w:pPr>
      <w:r>
        <w:rPr>
          <w:rFonts w:hint="eastAsia" w:ascii="Arial" w:hAnsi="Arial" w:cs="Arial"/>
          <w:b/>
          <w:sz w:val="24"/>
          <w:szCs w:val="24"/>
          <w:highlight w:val="none"/>
        </w:rPr>
        <w:t>Incheon, KR, May 22 – May 26, 2023</w:t>
      </w:r>
    </w:p>
    <w:p>
      <w:pPr>
        <w:tabs>
          <w:tab w:val="left" w:pos="1985"/>
        </w:tabs>
        <w:spacing w:after="180"/>
        <w:ind w:left="1980" w:hanging="1980"/>
        <w:rPr>
          <w:rFonts w:hint="default" w:ascii="Arial" w:hAnsi="Arial" w:eastAsia="宋体" w:cs="Arial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r>
        <w:rPr>
          <w:rFonts w:hint="eastAsia" w:ascii="Arial" w:hAnsi="Arial" w:eastAsia="Batang"/>
          <w:b/>
          <w:highlight w:val="none"/>
          <w:lang w:val="en-US" w:eastAsia="zh-CN"/>
        </w:rPr>
        <w:t>9.6.3</w:t>
      </w:r>
    </w:p>
    <w:p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  <w:highlight w:val="none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ZTE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Corporation</w:t>
      </w:r>
    </w:p>
    <w:p>
      <w:pPr>
        <w:tabs>
          <w:tab w:val="left" w:pos="1980"/>
        </w:tabs>
        <w:spacing w:after="180"/>
        <w:ind w:left="1980" w:hanging="1980"/>
        <w:rPr>
          <w:rFonts w:hint="default" w:ascii="Arial" w:hAnsi="Arial" w:cs="Arial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bookmarkStart w:id="0" w:name="OLE_LINK1"/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 xml:space="preserve">Discussion on 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UE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 xml:space="preserve"> RF requirements for FDD band (L+S band) for IoT NTN</w:t>
      </w:r>
      <w:bookmarkStart w:id="6" w:name="_GoBack"/>
      <w:bookmarkEnd w:id="6"/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 xml:space="preserve"> operation</w:t>
      </w:r>
      <w:bookmarkEnd w:id="0"/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 xml:space="preserve"> </w:t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  <w:highlight w:val="none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bookmarkStart w:id="1" w:name="DocumentFor"/>
      <w:bookmarkEnd w:id="1"/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Approval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</w:t>
      </w:r>
    </w:p>
    <w:p>
      <w:pPr>
        <w:pStyle w:val="56"/>
        <w:tabs>
          <w:tab w:val="left" w:pos="567"/>
          <w:tab w:val="clear" w:pos="1985"/>
        </w:tabs>
        <w:adjustRightInd w:val="0"/>
        <w:ind w:left="510" w:hanging="510"/>
        <w:rPr>
          <w:highlight w:val="none"/>
        </w:rPr>
      </w:pPr>
      <w:r>
        <w:rPr>
          <w:highlight w:val="none"/>
        </w:rPr>
        <w:t>Introduction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between w:val="none" w:color="auto" w:sz="0" w:space="0"/>
        </w:pBdr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-2147483648" w:after="0" w:afterLines="-2147483648"/>
        <w:ind w:left="0" w:firstLine="0"/>
        <w:jc w:val="both"/>
        <w:textAlignment w:val="auto"/>
        <w:outlineLvl w:val="9"/>
        <w:rPr>
          <w:rFonts w:hint="default" w:cs="Times New Roman"/>
          <w:kern w:val="2"/>
          <w:sz w:val="21"/>
          <w:szCs w:val="22"/>
          <w:highlight w:val="none"/>
          <w:lang w:val="en-US" w:eastAsia="zh-CN" w:bidi="ar-SA"/>
        </w:rPr>
      </w:pPr>
      <w:r>
        <w:rPr>
          <w:rFonts w:hint="eastAsia" w:cs="Times New Roman"/>
          <w:kern w:val="2"/>
          <w:sz w:val="21"/>
          <w:szCs w:val="22"/>
          <w:highlight w:val="none"/>
          <w:lang w:val="en-US" w:eastAsia="zh-CN" w:bidi="ar-SA"/>
        </w:rPr>
        <w:t>In RAN#99 meeting, the work item [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  <w:t>RP-230792</w:t>
      </w:r>
      <w:r>
        <w:rPr>
          <w:rFonts w:hint="eastAsia" w:cs="Times New Roman"/>
          <w:kern w:val="2"/>
          <w:sz w:val="21"/>
          <w:szCs w:val="22"/>
          <w:highlight w:val="none"/>
          <w:lang w:val="en-US" w:eastAsia="zh-CN" w:bidi="ar-SA"/>
        </w:rPr>
        <w:t>] on FDD band (L+S band) for IoT NTN operation was approved. Part of the objective is as follows:</w:t>
      </w:r>
    </w:p>
    <w:p>
      <w:pPr>
        <w:pStyle w:val="35"/>
        <w:numPr>
          <w:ilvl w:val="0"/>
          <w:numId w:val="2"/>
        </w:numPr>
        <w:spacing w:before="120" w:after="0" w:line="240" w:lineRule="auto"/>
        <w:ind w:left="220" w:leftChars="0" w:firstLine="420" w:firstLineChars="200"/>
        <w:rPr>
          <w:rFonts w:cstheme="minorHAnsi"/>
          <w:szCs w:val="28"/>
          <w:lang w:val="en-US"/>
        </w:rPr>
      </w:pPr>
      <w:r>
        <w:rPr>
          <w:rFonts w:cstheme="minorHAnsi"/>
          <w:szCs w:val="24"/>
          <w:lang w:val="en-US"/>
        </w:rPr>
        <w:t>Specify the following new FDD frequency bands for NB-IoT/eMTC NTN operation:</w:t>
      </w:r>
    </w:p>
    <w:p>
      <w:pPr>
        <w:pStyle w:val="35"/>
        <w:numPr>
          <w:ilvl w:val="1"/>
          <w:numId w:val="2"/>
        </w:numPr>
        <w:spacing w:before="120" w:after="0" w:line="240" w:lineRule="auto"/>
        <w:ind w:left="840" w:leftChars="0" w:firstLine="420" w:firstLineChars="200"/>
        <w:rPr>
          <w:rFonts w:cstheme="minorHAnsi"/>
          <w:lang w:val="en-US"/>
        </w:rPr>
      </w:pPr>
      <w:r>
        <w:rPr>
          <w:rFonts w:cstheme="minorHAnsi"/>
          <w:szCs w:val="24"/>
          <w:lang w:val="en-US"/>
        </w:rPr>
        <w:t>1610 – 1626.5 MHz in UL, and 2483.5 – 2500 MHz in DL</w:t>
      </w:r>
    </w:p>
    <w:p>
      <w:pPr>
        <w:pStyle w:val="35"/>
        <w:numPr>
          <w:ilvl w:val="0"/>
          <w:numId w:val="2"/>
        </w:numPr>
        <w:spacing w:before="120" w:after="0" w:line="240" w:lineRule="auto"/>
        <w:ind w:left="220" w:leftChars="0" w:firstLine="420" w:firstLineChars="200"/>
        <w:rPr>
          <w:rFonts w:cstheme="minorHAnsi"/>
          <w:szCs w:val="24"/>
          <w:lang w:val="en-US"/>
        </w:rPr>
      </w:pPr>
      <w:r>
        <w:rPr>
          <w:rFonts w:cstheme="minorHAnsi"/>
          <w:szCs w:val="24"/>
          <w:lang w:val="en-US"/>
        </w:rPr>
        <w:t>Support UE power class 3 (+23dBm) and power class 5 (+20dBm)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0"/>
        <w:jc w:val="both"/>
        <w:textAlignment w:val="auto"/>
        <w:rPr>
          <w:lang w:val="en-US"/>
        </w:rPr>
      </w:pPr>
      <w:r>
        <w:rPr>
          <w:rFonts w:hint="eastAsia"/>
          <w:lang w:val="en-US"/>
        </w:rPr>
        <w:t xml:space="preserve">In this contribution, we want </w:t>
      </w:r>
      <w:r>
        <w:rPr>
          <w:rFonts w:hint="eastAsia"/>
          <w:lang w:val="en-US" w:eastAsia="zh-CN"/>
        </w:rPr>
        <w:t xml:space="preserve">to </w:t>
      </w:r>
      <w:r>
        <w:rPr>
          <w:rFonts w:hint="eastAsia"/>
          <w:lang w:val="en-US"/>
        </w:rPr>
        <w:t xml:space="preserve">share some initial views on </w:t>
      </w:r>
      <w:r>
        <w:rPr>
          <w:rFonts w:hint="eastAsia"/>
          <w:lang w:val="en-US" w:eastAsia="zh-CN"/>
        </w:rPr>
        <w:t>UE</w:t>
      </w:r>
      <w:r>
        <w:rPr>
          <w:rFonts w:hint="eastAsia"/>
          <w:lang w:val="en-US"/>
        </w:rPr>
        <w:t xml:space="preserve"> RF requirements</w:t>
      </w:r>
      <w:r>
        <w:rPr>
          <w:rFonts w:hint="eastAsia"/>
          <w:lang w:val="en-US" w:eastAsia="zh-CN"/>
        </w:rPr>
        <w:t xml:space="preserve"> for FDD band (L+S band) for IoT NTN operation</w:t>
      </w:r>
      <w:r>
        <w:rPr>
          <w:rFonts w:hint="eastAsia"/>
          <w:lang w:val="en-US"/>
        </w:rPr>
        <w:t xml:space="preserve">. </w:t>
      </w:r>
    </w:p>
    <w:p>
      <w:pPr>
        <w:pStyle w:val="56"/>
        <w:keepNext/>
        <w:keepLines/>
        <w:pageBreakBefore w:val="0"/>
        <w:widowControl/>
        <w:tabs>
          <w:tab w:val="left" w:pos="567"/>
          <w:tab w:val="clear" w:pos="1985"/>
        </w:tabs>
        <w:kinsoku/>
        <w:wordWrap/>
        <w:overflowPunct/>
        <w:topLinePunct w:val="0"/>
        <w:autoSpaceDE/>
        <w:autoSpaceDN/>
        <w:bidi w:val="0"/>
        <w:adjustRightInd w:val="0"/>
        <w:snapToGrid/>
        <w:ind w:left="510" w:hanging="510"/>
        <w:textAlignment w:val="auto"/>
        <w:rPr>
          <w:rFonts w:hint="eastAsia" w:eastAsia="Times New Roman"/>
          <w:highlight w:val="none"/>
          <w:lang w:val="en-US" w:eastAsia="zh-CN"/>
        </w:rPr>
      </w:pPr>
      <w:r>
        <w:rPr>
          <w:rFonts w:hint="eastAsia"/>
          <w:highlight w:val="none"/>
        </w:rPr>
        <w:t xml:space="preserve">Discussion </w:t>
      </w:r>
      <w:bookmarkStart w:id="2" w:name="OLE_LINK14"/>
      <w:bookmarkStart w:id="3" w:name="OLE_LINK13"/>
      <w:bookmarkStart w:id="4" w:name="OLE_LINK20"/>
      <w:bookmarkStart w:id="5" w:name="OLE_LINK10"/>
      <w:r>
        <w:rPr>
          <w:rFonts w:hint="eastAsia" w:eastAsia="Times New Roman"/>
          <w:highlight w:val="non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1"/>
        <w:rPr>
          <w:rFonts w:hint="eastAsia" w:ascii="Arial" w:hAnsi="Arial" w:cs="Arial"/>
          <w:sz w:val="28"/>
          <w:szCs w:val="28"/>
          <w:lang w:val="en-US" w:eastAsia="zh-CN"/>
        </w:rPr>
      </w:pPr>
      <w:r>
        <w:rPr>
          <w:rFonts w:hint="eastAsia" w:ascii="Arial" w:hAnsi="Arial" w:cs="Arial"/>
          <w:sz w:val="28"/>
          <w:szCs w:val="28"/>
          <w:lang w:val="en-US" w:eastAsia="zh-CN"/>
        </w:rPr>
        <w:t>2.1 TX–RX frequency separation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both"/>
        <w:textAlignment w:val="auto"/>
        <w:rPr>
          <w:rFonts w:hint="default"/>
          <w:b w:val="0"/>
          <w:bCs w:val="0"/>
          <w:i w:val="0"/>
          <w:iCs w:val="0"/>
          <w:lang w:val="en-US" w:eastAsia="zh-CN"/>
        </w:rPr>
      </w:pPr>
      <w:r>
        <w:rPr>
          <w:rFonts w:hint="default"/>
          <w:b w:val="0"/>
          <w:bCs w:val="0"/>
          <w:i w:val="0"/>
          <w:iCs w:val="0"/>
          <w:lang w:val="en-US" w:eastAsia="zh-CN"/>
        </w:rPr>
        <w:t>The default E-UTRA TX channel (carrier centre frequency) to RX channel (carrier centre frequency) separation for the new FDD frequency bands for NB-IoT/eMTC NTN operation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 xml:space="preserve"> can be </w:t>
      </w:r>
      <w:r>
        <w:rPr>
          <w:rFonts w:hint="default"/>
          <w:b w:val="0"/>
          <w:bCs w:val="0"/>
          <w:i w:val="0"/>
          <w:iCs w:val="0"/>
          <w:lang w:val="en-US" w:eastAsia="zh-CN"/>
        </w:rPr>
        <w:t xml:space="preserve">specified in Table 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>2.1</w:t>
      </w:r>
      <w:r>
        <w:rPr>
          <w:rFonts w:hint="default"/>
          <w:b w:val="0"/>
          <w:bCs w:val="0"/>
          <w:i w:val="0"/>
          <w:iCs w:val="0"/>
          <w:lang w:val="en-US" w:eastAsia="zh-CN"/>
        </w:rPr>
        <w:t>-1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 xml:space="preserve"> as the starting point</w:t>
      </w:r>
      <w:r>
        <w:rPr>
          <w:rFonts w:hint="default"/>
          <w:b w:val="0"/>
          <w:bCs w:val="0"/>
          <w:i w:val="0"/>
          <w:iCs w:val="0"/>
          <w:lang w:val="en-US" w:eastAsia="zh-CN"/>
        </w:rPr>
        <w:t>.</w:t>
      </w:r>
    </w:p>
    <w:p>
      <w:pPr>
        <w:pStyle w:val="46"/>
      </w:pPr>
      <w:r>
        <w:t xml:space="preserve">Table </w:t>
      </w:r>
      <w:r>
        <w:rPr>
          <w:rFonts w:hint="eastAsia"/>
          <w:lang w:val="en-US" w:eastAsia="zh-CN"/>
        </w:rPr>
        <w:t>2</w:t>
      </w:r>
      <w:r>
        <w:t>.</w:t>
      </w:r>
      <w:r>
        <w:rPr>
          <w:rFonts w:hint="eastAsia"/>
          <w:lang w:val="en-US" w:eastAsia="zh-CN"/>
        </w:rPr>
        <w:t>1</w:t>
      </w:r>
      <w:r>
        <w:t>-1: Default UE TX-RX frequency separation</w:t>
      </w:r>
    </w:p>
    <w:tbl>
      <w:tblPr>
        <w:tblStyle w:val="2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17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17" w:type="dxa"/>
          </w:tcPr>
          <w:p>
            <w:pPr>
              <w:pStyle w:val="36"/>
              <w:rPr>
                <w:rFonts w:cs="Arial"/>
              </w:rPr>
            </w:pPr>
            <w:r>
              <w:rPr>
                <w:rFonts w:cs="Arial"/>
              </w:rPr>
              <w:t>E-UTRA Operating Band</w:t>
            </w:r>
          </w:p>
        </w:tc>
        <w:tc>
          <w:tcPr>
            <w:tcW w:w="2693" w:type="dxa"/>
          </w:tcPr>
          <w:p>
            <w:pPr>
              <w:pStyle w:val="36"/>
              <w:rPr>
                <w:rFonts w:cs="Arial"/>
              </w:rPr>
            </w:pPr>
            <w:r>
              <w:rPr>
                <w:rFonts w:cs="Arial"/>
              </w:rPr>
              <w:t xml:space="preserve">TX </w:t>
            </w:r>
            <w:r>
              <w:rPr>
                <w:rFonts w:cs="v5.0.0"/>
              </w:rPr>
              <w:t>–</w:t>
            </w:r>
            <w:r>
              <w:rPr>
                <w:rFonts w:cs="Arial"/>
              </w:rPr>
              <w:t xml:space="preserve"> RX </w:t>
            </w:r>
            <w:r>
              <w:rPr>
                <w:rFonts w:cs="Arial"/>
              </w:rPr>
              <w:br w:type="textWrapping"/>
            </w:r>
            <w:r>
              <w:rPr>
                <w:rFonts w:cs="Arial"/>
              </w:rPr>
              <w:t>carrier centre frequency</w:t>
            </w:r>
            <w:r>
              <w:rPr>
                <w:rFonts w:cs="Arial"/>
              </w:rPr>
              <w:br w:type="textWrapping"/>
            </w:r>
            <w:r>
              <w:rPr>
                <w:rFonts w:cs="Arial"/>
              </w:rPr>
              <w:t>separation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7" w:type="dxa"/>
          </w:tcPr>
          <w:p>
            <w:pPr>
              <w:pStyle w:val="37"/>
              <w:rPr>
                <w:rFonts w:hint="eastAsia" w:eastAsia="宋体" w:cs="Arial"/>
                <w:lang w:eastAsia="zh-CN"/>
              </w:rPr>
            </w:pPr>
            <w:r>
              <w:rPr>
                <w:rFonts w:cs="Arial"/>
              </w:rPr>
              <w:t>25</w:t>
            </w:r>
            <w:r>
              <w:rPr>
                <w:rFonts w:hint="eastAsia" w:eastAsia="宋体" w:cs="Arial"/>
                <w:lang w:val="en-US" w:eastAsia="zh-CN"/>
              </w:rPr>
              <w:t>4</w:t>
            </w:r>
          </w:p>
        </w:tc>
        <w:tc>
          <w:tcPr>
            <w:tcW w:w="2693" w:type="dxa"/>
          </w:tcPr>
          <w:p>
            <w:pPr>
              <w:pStyle w:val="37"/>
              <w:rPr>
                <w:rFonts w:hint="default"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>873.5 MHz</w:t>
            </w:r>
          </w:p>
        </w:tc>
      </w:tr>
    </w:tbl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both"/>
        <w:textAlignment w:val="auto"/>
        <w:rPr>
          <w:rFonts w:hint="eastAsia"/>
          <w:b w:val="0"/>
          <w:bCs w:val="0"/>
          <w:i w:val="0"/>
          <w:iCs w:val="0"/>
          <w:lang w:val="en-US" w:eastAsia="zh-CN"/>
        </w:rPr>
      </w:pPr>
      <w:r>
        <w:rPr>
          <w:rFonts w:hint="eastAsia"/>
          <w:b/>
          <w:bCs/>
          <w:i w:val="0"/>
          <w:iCs w:val="0"/>
          <w:lang w:val="en-US" w:eastAsia="zh-CN"/>
        </w:rPr>
        <w:t>Proposal 1: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 xml:space="preserve"> For the new FDD frequency bands for NB-IoT/eMTC NTN operation, the TX–RX frequency separation defined as Table 2.1-1 can be used as the starting point.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1"/>
        <w:rPr>
          <w:rFonts w:hint="default" w:ascii="Arial" w:hAnsi="Arial" w:cs="Arial"/>
          <w:sz w:val="28"/>
          <w:szCs w:val="28"/>
          <w:lang w:val="en-US" w:eastAsia="zh-CN"/>
        </w:rPr>
      </w:pPr>
      <w:r>
        <w:rPr>
          <w:rFonts w:hint="eastAsia" w:ascii="Arial" w:hAnsi="Arial" w:cs="Arial"/>
          <w:sz w:val="28"/>
          <w:szCs w:val="28"/>
          <w:lang w:val="en-US" w:eastAsia="zh-CN"/>
        </w:rPr>
        <w:t>2.2 UE maximum output power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both"/>
        <w:textAlignment w:val="auto"/>
        <w:rPr>
          <w:rFonts w:hint="eastAsia"/>
          <w:b w:val="0"/>
          <w:bCs w:val="0"/>
          <w:i w:val="0"/>
          <w:iCs w:val="0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lang w:val="en-US" w:eastAsia="zh-CN"/>
        </w:rPr>
        <w:t xml:space="preserve">Based on the objective of the WID, both UE power class 3 (+23dBm) and power class 5 (+20dBm) are supported in the new FDD frequency bands for NB-IoT/eMTC NTN operation. Both band 256 and band 255 have already supported power class 5. For the extended L-band ( band [253]), power class 5 also have been approved at last meeting. In addition, previous devices that supported PC5 could also attempt to access NTN network by band 254. 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both"/>
        <w:textAlignment w:val="auto"/>
        <w:rPr>
          <w:rFonts w:hint="default"/>
          <w:b w:val="0"/>
          <w:bCs w:val="0"/>
          <w:i w:val="0"/>
          <w:iCs w:val="0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lang w:val="en-US" w:eastAsia="zh-CN"/>
        </w:rPr>
        <w:t>Base on the above analysis, the UE maximum output power for category M1 and category NB1 and NB2 can be specified in Table 2.2-1 and 2.2-2, respectively.</w:t>
      </w:r>
    </w:p>
    <w:p>
      <w:pPr>
        <w:pStyle w:val="46"/>
        <w:rPr>
          <w:rFonts w:hint="default" w:eastAsia="宋体"/>
          <w:lang w:val="en-US" w:eastAsia="zh-CN"/>
        </w:rPr>
      </w:pPr>
      <w:r>
        <w:t xml:space="preserve">Table </w:t>
      </w:r>
      <w:r>
        <w:rPr>
          <w:rFonts w:hint="eastAsia"/>
          <w:lang w:val="en-US" w:eastAsia="zh-CN"/>
        </w:rPr>
        <w:t>2.2</w:t>
      </w:r>
      <w:r>
        <w:t>-1: UE Power Class</w:t>
      </w:r>
      <w:r>
        <w:rPr>
          <w:rFonts w:hint="eastAsia"/>
          <w:lang w:val="en-US" w:eastAsia="zh-CN"/>
        </w:rPr>
        <w:t xml:space="preserve"> for category M1</w:t>
      </w:r>
    </w:p>
    <w:tbl>
      <w:tblPr>
        <w:tblStyle w:val="2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"/>
        <w:gridCol w:w="1008"/>
        <w:gridCol w:w="1067"/>
        <w:gridCol w:w="1008"/>
        <w:gridCol w:w="1067"/>
        <w:gridCol w:w="1008"/>
        <w:gridCol w:w="19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vAlign w:val="center"/>
          </w:tcPr>
          <w:p>
            <w:pPr>
              <w:pStyle w:val="36"/>
              <w:rPr>
                <w:rFonts w:cs="Arial"/>
              </w:rPr>
            </w:pPr>
            <w:r>
              <w:rPr>
                <w:rFonts w:cs="Arial"/>
              </w:rPr>
              <w:t>EUTRA band</w:t>
            </w:r>
          </w:p>
        </w:tc>
        <w:tc>
          <w:tcPr>
            <w:tcW w:w="1008" w:type="dxa"/>
          </w:tcPr>
          <w:p>
            <w:pPr>
              <w:pStyle w:val="36"/>
              <w:rPr>
                <w:rFonts w:cs="Arial"/>
              </w:rPr>
            </w:pPr>
            <w:r>
              <w:rPr>
                <w:rFonts w:cs="Arial"/>
              </w:rPr>
              <w:t>Class 2</w:t>
            </w:r>
          </w:p>
          <w:p>
            <w:pPr>
              <w:pStyle w:val="36"/>
              <w:rPr>
                <w:rFonts w:cs="Arial"/>
              </w:rPr>
            </w:pPr>
            <w:r>
              <w:rPr>
                <w:rFonts w:cs="Arial"/>
              </w:rPr>
              <w:t>(dBm)</w:t>
            </w:r>
          </w:p>
        </w:tc>
        <w:tc>
          <w:tcPr>
            <w:tcW w:w="1067" w:type="dxa"/>
          </w:tcPr>
          <w:p>
            <w:pPr>
              <w:pStyle w:val="36"/>
              <w:rPr>
                <w:rFonts w:cs="Arial"/>
              </w:rPr>
            </w:pPr>
            <w:r>
              <w:rPr>
                <w:rFonts w:cs="Arial"/>
              </w:rPr>
              <w:t>Tolerance</w:t>
            </w:r>
          </w:p>
          <w:p>
            <w:pPr>
              <w:pStyle w:val="36"/>
              <w:rPr>
                <w:rFonts w:cs="Arial"/>
              </w:rPr>
            </w:pPr>
            <w:r>
              <w:rPr>
                <w:rFonts w:cs="Arial"/>
              </w:rPr>
              <w:t>(dB)</w:t>
            </w:r>
          </w:p>
        </w:tc>
        <w:tc>
          <w:tcPr>
            <w:tcW w:w="1008" w:type="dxa"/>
          </w:tcPr>
          <w:p>
            <w:pPr>
              <w:pStyle w:val="36"/>
              <w:rPr>
                <w:rFonts w:cs="Arial"/>
              </w:rPr>
            </w:pPr>
            <w:r>
              <w:rPr>
                <w:rFonts w:cs="Arial"/>
              </w:rPr>
              <w:t>Class 3 (dBm)</w:t>
            </w:r>
          </w:p>
        </w:tc>
        <w:tc>
          <w:tcPr>
            <w:tcW w:w="1067" w:type="dxa"/>
          </w:tcPr>
          <w:p>
            <w:pPr>
              <w:pStyle w:val="36"/>
              <w:rPr>
                <w:rFonts w:cs="Arial"/>
              </w:rPr>
            </w:pPr>
            <w:r>
              <w:rPr>
                <w:rFonts w:cs="Arial"/>
              </w:rPr>
              <w:t>Tolerance (dB)</w:t>
            </w:r>
          </w:p>
        </w:tc>
        <w:tc>
          <w:tcPr>
            <w:tcW w:w="1008" w:type="dxa"/>
          </w:tcPr>
          <w:p>
            <w:pPr>
              <w:pStyle w:val="36"/>
              <w:rPr>
                <w:rFonts w:cs="Arial"/>
              </w:rPr>
            </w:pPr>
            <w:r>
              <w:rPr>
                <w:rFonts w:cs="Arial"/>
              </w:rPr>
              <w:t>Class 5 (dBm)</w:t>
            </w:r>
          </w:p>
        </w:tc>
        <w:tc>
          <w:tcPr>
            <w:tcW w:w="1994" w:type="dxa"/>
          </w:tcPr>
          <w:p>
            <w:pPr>
              <w:pStyle w:val="36"/>
              <w:rPr>
                <w:rFonts w:cs="Arial"/>
              </w:rPr>
            </w:pPr>
            <w:r>
              <w:rPr>
                <w:rFonts w:cs="Arial"/>
              </w:rPr>
              <w:t>Tolerance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vAlign w:val="center"/>
          </w:tcPr>
          <w:p>
            <w:pPr>
              <w:pStyle w:val="37"/>
              <w:rPr>
                <w:rFonts w:hint="eastAsia" w:eastAsia="宋体" w:cs="Arial"/>
                <w:lang w:eastAsia="zh-CN"/>
              </w:rPr>
            </w:pPr>
            <w:r>
              <w:rPr>
                <w:rFonts w:cs="Arial"/>
                <w:lang w:eastAsia="zh-TW"/>
              </w:rPr>
              <w:t>25</w:t>
            </w:r>
            <w:r>
              <w:rPr>
                <w:rFonts w:hint="eastAsia" w:eastAsia="宋体" w:cs="Arial"/>
                <w:lang w:val="en-US" w:eastAsia="zh-CN"/>
              </w:rPr>
              <w:t>4</w:t>
            </w:r>
          </w:p>
        </w:tc>
        <w:tc>
          <w:tcPr>
            <w:tcW w:w="1008" w:type="dxa"/>
          </w:tcPr>
          <w:p>
            <w:pPr>
              <w:pStyle w:val="37"/>
              <w:rPr>
                <w:rFonts w:cs="Arial"/>
              </w:rPr>
            </w:pPr>
          </w:p>
        </w:tc>
        <w:tc>
          <w:tcPr>
            <w:tcW w:w="1067" w:type="dxa"/>
          </w:tcPr>
          <w:p>
            <w:pPr>
              <w:pStyle w:val="37"/>
              <w:rPr>
                <w:rFonts w:cs="Arial"/>
              </w:rPr>
            </w:pPr>
          </w:p>
        </w:tc>
        <w:tc>
          <w:tcPr>
            <w:tcW w:w="1008" w:type="dxa"/>
          </w:tcPr>
          <w:p>
            <w:pPr>
              <w:pStyle w:val="37"/>
              <w:rPr>
                <w:rFonts w:cs="Arial"/>
              </w:rPr>
            </w:pPr>
            <w:r>
              <w:rPr>
                <w:rFonts w:cs="Arial"/>
              </w:rPr>
              <w:t>23</w:t>
            </w:r>
          </w:p>
        </w:tc>
        <w:tc>
          <w:tcPr>
            <w:tcW w:w="1067" w:type="dxa"/>
          </w:tcPr>
          <w:p>
            <w:pPr>
              <w:pStyle w:val="37"/>
              <w:rPr>
                <w:rFonts w:cs="Arial"/>
              </w:rPr>
            </w:pPr>
            <w:r>
              <w:rPr>
                <w:rFonts w:cs="Arial"/>
              </w:rPr>
              <w:t>+/-2</w:t>
            </w:r>
          </w:p>
        </w:tc>
        <w:tc>
          <w:tcPr>
            <w:tcW w:w="1008" w:type="dxa"/>
          </w:tcPr>
          <w:p>
            <w:pPr>
              <w:pStyle w:val="37"/>
              <w:rPr>
                <w:rFonts w:cs="Arial" w:eastAsiaTheme="minorEastAsia"/>
                <w:lang w:eastAsia="zh-TW"/>
              </w:rPr>
            </w:pPr>
            <w:r>
              <w:rPr>
                <w:rFonts w:hint="eastAsia" w:cs="Arial" w:eastAsiaTheme="minorEastAsia"/>
                <w:lang w:eastAsia="zh-TW"/>
              </w:rPr>
              <w:t>2</w:t>
            </w:r>
            <w:r>
              <w:rPr>
                <w:rFonts w:cs="Arial" w:eastAsiaTheme="minorEastAsia"/>
                <w:lang w:eastAsia="zh-TW"/>
              </w:rPr>
              <w:t>0</w:t>
            </w:r>
          </w:p>
        </w:tc>
        <w:tc>
          <w:tcPr>
            <w:tcW w:w="1994" w:type="dxa"/>
          </w:tcPr>
          <w:p>
            <w:pPr>
              <w:pStyle w:val="37"/>
              <w:rPr>
                <w:rFonts w:cs="Arial"/>
              </w:rPr>
            </w:pPr>
            <w:r>
              <w:rPr>
                <w:rFonts w:cs="Arial"/>
              </w:rPr>
              <w:t>+/-2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49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PowerClass</w:t>
            </w:r>
            <w:r>
              <w:rPr>
                <w:rFonts w:cs="Arial"/>
              </w:rPr>
              <w:t xml:space="preserve"> is the maximum UE power specified without taking into account the tolerance.</w:t>
            </w:r>
          </w:p>
        </w:tc>
      </w:tr>
    </w:tbl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both"/>
        <w:textAlignment w:val="auto"/>
        <w:rPr>
          <w:rFonts w:hint="default"/>
          <w:b w:val="0"/>
          <w:bCs w:val="0"/>
          <w:i w:val="0"/>
          <w:iCs w:val="0"/>
          <w:lang w:val="en-US" w:eastAsia="zh-CN"/>
        </w:rPr>
      </w:pPr>
    </w:p>
    <w:p>
      <w:pPr>
        <w:pStyle w:val="46"/>
        <w:rPr>
          <w:rFonts w:hint="default" w:eastAsia="宋体"/>
          <w:lang w:val="en-US" w:eastAsia="zh-CN"/>
        </w:rPr>
      </w:pPr>
      <w:r>
        <w:t>Table</w:t>
      </w:r>
      <w:r>
        <w:rPr>
          <w:rFonts w:hint="eastAsia"/>
          <w:lang w:val="en-US" w:eastAsia="zh-CN"/>
        </w:rPr>
        <w:t xml:space="preserve"> 2.2-2</w:t>
      </w:r>
      <w:r>
        <w:t>: UE Power Class</w:t>
      </w:r>
      <w:r>
        <w:rPr>
          <w:rFonts w:hint="eastAsia"/>
          <w:lang w:val="en-US" w:eastAsia="zh-CN"/>
        </w:rPr>
        <w:t xml:space="preserve"> for category NB1 and NB2</w:t>
      </w:r>
    </w:p>
    <w:tbl>
      <w:tblPr>
        <w:tblStyle w:val="2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"/>
        <w:gridCol w:w="1008"/>
        <w:gridCol w:w="1067"/>
        <w:gridCol w:w="1008"/>
        <w:gridCol w:w="10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vAlign w:val="center"/>
          </w:tcPr>
          <w:p>
            <w:pPr>
              <w:pStyle w:val="36"/>
              <w:rPr>
                <w:lang w:eastAsia="ja-JP"/>
              </w:rPr>
            </w:pPr>
            <w:r>
              <w:rPr>
                <w:lang w:eastAsia="ja-JP"/>
              </w:rPr>
              <w:t>EUTRA band</w:t>
            </w:r>
          </w:p>
        </w:tc>
        <w:tc>
          <w:tcPr>
            <w:tcW w:w="1008" w:type="dxa"/>
          </w:tcPr>
          <w:p>
            <w:pPr>
              <w:pStyle w:val="36"/>
              <w:rPr>
                <w:lang w:eastAsia="ja-JP"/>
              </w:rPr>
            </w:pPr>
            <w:r>
              <w:rPr>
                <w:lang w:eastAsia="ja-JP"/>
              </w:rPr>
              <w:t>Class 3 (dBm)</w:t>
            </w:r>
          </w:p>
        </w:tc>
        <w:tc>
          <w:tcPr>
            <w:tcW w:w="1067" w:type="dxa"/>
          </w:tcPr>
          <w:p>
            <w:pPr>
              <w:pStyle w:val="36"/>
              <w:rPr>
                <w:lang w:eastAsia="ja-JP"/>
              </w:rPr>
            </w:pPr>
            <w:r>
              <w:rPr>
                <w:lang w:eastAsia="ja-JP"/>
              </w:rPr>
              <w:t>Tolerance (dB)</w:t>
            </w:r>
          </w:p>
        </w:tc>
        <w:tc>
          <w:tcPr>
            <w:tcW w:w="1008" w:type="dxa"/>
          </w:tcPr>
          <w:p>
            <w:pPr>
              <w:pStyle w:val="36"/>
              <w:rPr>
                <w:lang w:eastAsia="ja-JP"/>
              </w:rPr>
            </w:pPr>
            <w:r>
              <w:rPr>
                <w:lang w:eastAsia="ja-JP"/>
              </w:rPr>
              <w:t>Class 5 (dBm)</w:t>
            </w:r>
          </w:p>
        </w:tc>
        <w:tc>
          <w:tcPr>
            <w:tcW w:w="1067" w:type="dxa"/>
          </w:tcPr>
          <w:p>
            <w:pPr>
              <w:pStyle w:val="36"/>
              <w:rPr>
                <w:lang w:eastAsia="ja-JP"/>
              </w:rPr>
            </w:pPr>
            <w:r>
              <w:rPr>
                <w:lang w:eastAsia="ja-JP"/>
              </w:rPr>
              <w:t>Tolerance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vAlign w:val="center"/>
          </w:tcPr>
          <w:p>
            <w:pPr>
              <w:pStyle w:val="37"/>
              <w:rPr>
                <w:rFonts w:hint="eastAsia" w:eastAsia="宋体" w:cs="Arial"/>
                <w:lang w:eastAsia="zh-CN"/>
              </w:rPr>
            </w:pPr>
            <w:r>
              <w:rPr>
                <w:rFonts w:hint="eastAsia" w:cs="Arial"/>
                <w:lang w:eastAsia="zh-TW"/>
              </w:rPr>
              <w:t>2</w:t>
            </w:r>
            <w:r>
              <w:rPr>
                <w:rFonts w:cs="Arial"/>
                <w:lang w:eastAsia="zh-TW"/>
              </w:rPr>
              <w:t>5</w:t>
            </w:r>
            <w:r>
              <w:rPr>
                <w:rFonts w:hint="eastAsia" w:eastAsia="宋体" w:cs="Arial"/>
                <w:lang w:val="en-US" w:eastAsia="zh-CN"/>
              </w:rPr>
              <w:t>4</w:t>
            </w:r>
          </w:p>
        </w:tc>
        <w:tc>
          <w:tcPr>
            <w:tcW w:w="1008" w:type="dxa"/>
          </w:tcPr>
          <w:p>
            <w:pPr>
              <w:pStyle w:val="3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23</w:t>
            </w:r>
          </w:p>
        </w:tc>
        <w:tc>
          <w:tcPr>
            <w:tcW w:w="1067" w:type="dxa"/>
          </w:tcPr>
          <w:p>
            <w:pPr>
              <w:pStyle w:val="37"/>
              <w:rPr>
                <w:rFonts w:cs="Arial"/>
                <w:lang w:eastAsia="ja-JP"/>
              </w:rPr>
            </w:pPr>
            <w:r>
              <w:rPr>
                <w:rFonts w:cs="Arial"/>
              </w:rPr>
              <w:t>+/-2</w:t>
            </w:r>
          </w:p>
        </w:tc>
        <w:tc>
          <w:tcPr>
            <w:tcW w:w="1008" w:type="dxa"/>
          </w:tcPr>
          <w:p>
            <w:pPr>
              <w:pStyle w:val="37"/>
              <w:rPr>
                <w:rFonts w:cs="Arial" w:eastAsiaTheme="minorEastAsia"/>
                <w:lang w:eastAsia="zh-TW"/>
              </w:rPr>
            </w:pPr>
            <w:r>
              <w:rPr>
                <w:rFonts w:hint="eastAsia" w:cs="Arial" w:eastAsiaTheme="minorEastAsia"/>
                <w:lang w:eastAsia="zh-TW"/>
              </w:rPr>
              <w:t>2</w:t>
            </w:r>
            <w:r>
              <w:rPr>
                <w:rFonts w:cs="Arial" w:eastAsiaTheme="minorEastAsia"/>
                <w:lang w:eastAsia="zh-TW"/>
              </w:rPr>
              <w:t>0</w:t>
            </w:r>
          </w:p>
        </w:tc>
        <w:tc>
          <w:tcPr>
            <w:tcW w:w="1067" w:type="dxa"/>
          </w:tcPr>
          <w:p>
            <w:pPr>
              <w:pStyle w:val="37"/>
              <w:rPr>
                <w:rFonts w:cs="Arial"/>
                <w:lang w:eastAsia="ja-JP"/>
              </w:rPr>
            </w:pPr>
            <w:r>
              <w:rPr>
                <w:rFonts w:cs="Arial"/>
              </w:rPr>
              <w:t>+/-2</w:t>
            </w:r>
          </w:p>
        </w:tc>
      </w:tr>
    </w:tbl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both"/>
        <w:textAlignment w:val="auto"/>
        <w:rPr>
          <w:rFonts w:hint="eastAsia"/>
          <w:b w:val="0"/>
          <w:bCs w:val="0"/>
          <w:i w:val="0"/>
          <w:iCs w:val="0"/>
          <w:lang w:val="en-US" w:eastAsia="zh-CN"/>
        </w:rPr>
      </w:pPr>
      <w:r>
        <w:rPr>
          <w:rFonts w:hint="eastAsia"/>
          <w:b/>
          <w:bCs/>
          <w:i w:val="0"/>
          <w:iCs w:val="0"/>
          <w:lang w:val="en-US" w:eastAsia="zh-CN"/>
        </w:rPr>
        <w:t>Proposal 2: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 xml:space="preserve"> For the new FDD frequency bands for NB-IoT/eMTC NTN operation, the UE maximum output power for category M1 and category NB1 and NB2 can be specified in Table 2.2-1 and 2.2-2, respectively.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1"/>
        <w:rPr>
          <w:rFonts w:hint="default" w:ascii="Arial" w:hAnsi="Arial" w:cs="Arial"/>
          <w:sz w:val="28"/>
          <w:szCs w:val="28"/>
          <w:lang w:val="en-US" w:eastAsia="zh-CN"/>
        </w:rPr>
      </w:pPr>
      <w:r>
        <w:rPr>
          <w:rFonts w:hint="eastAsia" w:ascii="Arial" w:hAnsi="Arial" w:cs="Arial"/>
          <w:sz w:val="28"/>
          <w:szCs w:val="28"/>
          <w:lang w:val="en-US" w:eastAsia="zh-CN"/>
        </w:rPr>
        <w:t>2.3 Spurious emission band UE co-existence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both"/>
        <w:textAlignment w:val="auto"/>
        <w:rPr>
          <w:rFonts w:hint="eastAsia"/>
          <w:b w:val="0"/>
          <w:bCs w:val="0"/>
          <w:i w:val="0"/>
          <w:iCs w:val="0"/>
          <w:lang w:val="en-US" w:eastAsia="zh-CN"/>
        </w:rPr>
      </w:pPr>
      <w:r>
        <w:rPr>
          <w:rFonts w:hint="default"/>
          <w:b w:val="0"/>
          <w:bCs w:val="0"/>
          <w:i w:val="0"/>
          <w:iCs w:val="0"/>
          <w:lang w:val="en-US" w:eastAsia="zh-CN"/>
        </w:rPr>
        <w:t xml:space="preserve">The 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>new FDD frequency bands</w:t>
      </w:r>
      <w:r>
        <w:rPr>
          <w:rFonts w:hint="default"/>
          <w:b w:val="0"/>
          <w:bCs w:val="0"/>
          <w:i w:val="0"/>
          <w:iCs w:val="0"/>
          <w:lang w:val="en-US" w:eastAsia="zh-CN"/>
        </w:rPr>
        <w:t xml:space="preserve"> is adjacent to the UL of NTN band 255 and the UE co-existence emission requirements for band 255 can be reused to the 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>new FDD frequency bands</w:t>
      </w:r>
      <w:r>
        <w:rPr>
          <w:rFonts w:hint="default"/>
          <w:b w:val="0"/>
          <w:bCs w:val="0"/>
          <w:i w:val="0"/>
          <w:iCs w:val="0"/>
          <w:lang w:val="en-US" w:eastAsia="zh-CN"/>
        </w:rPr>
        <w:t xml:space="preserve"> as 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>a baseline</w:t>
      </w:r>
      <w:r>
        <w:rPr>
          <w:rFonts w:hint="default"/>
          <w:b w:val="0"/>
          <w:bCs w:val="0"/>
          <w:i w:val="0"/>
          <w:iCs w:val="0"/>
          <w:lang w:val="en-US" w:eastAsia="zh-CN"/>
        </w:rPr>
        <w:t xml:space="preserve">. 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>In addition, for NR_NTN_LSband, the following agreement has been approved.</w:t>
      </w:r>
    </w:p>
    <w:tbl>
      <w:tblPr>
        <w:tblStyle w:val="2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</w:tcPr>
          <w:p>
            <w:pPr>
              <w:rPr>
                <w:rFonts w:hint="eastAsia"/>
                <w:highlight w:val="green"/>
                <w:lang w:val="en-US" w:eastAsia="zh-CN"/>
              </w:rPr>
            </w:pPr>
            <w:r>
              <w:rPr>
                <w:rFonts w:hint="eastAsia"/>
                <w:highlight w:val="green"/>
                <w:lang w:val="en-US" w:eastAsia="zh-CN"/>
              </w:rPr>
              <w:t>Agreement：</w:t>
            </w:r>
          </w:p>
          <w:p>
            <w:pPr>
              <w:pStyle w:val="51"/>
            </w:pPr>
            <w:r>
              <w:t>-</w:t>
            </w:r>
            <w:r>
              <w:tab/>
            </w:r>
            <w:r>
              <w:t>UE co-existence requirements:</w:t>
            </w:r>
          </w:p>
          <w:p>
            <w:pPr>
              <w:pStyle w:val="97"/>
              <w:ind w:left="420" w:leftChars="200" w:firstLine="218" w:firstLineChars="104"/>
            </w:pPr>
            <w:r>
              <w:t>-</w:t>
            </w:r>
            <w:r>
              <w:tab/>
            </w:r>
            <w:r>
              <w:t>Use L-band UE co-existence requirements as a baseline considering additional bands as follows:</w:t>
            </w:r>
          </w:p>
          <w:p>
            <w:pPr>
              <w:pStyle w:val="97"/>
              <w:ind w:left="420" w:leftChars="200" w:firstLine="638" w:firstLineChars="304"/>
            </w:pPr>
            <w:r>
              <w:t>-</w:t>
            </w:r>
            <w:r>
              <w:tab/>
            </w:r>
            <w:r>
              <w:t>NR band n54, n77, n78, n105; E-UTRA band</w:t>
            </w:r>
            <w:r>
              <w:rPr>
                <w:highlight w:val="none"/>
              </w:rPr>
              <w:t xml:space="preserve"> 31, 54, 72, 73, 87, 88, </w:t>
            </w:r>
            <w:r>
              <w:t>103;</w:t>
            </w:r>
          </w:p>
          <w:p>
            <w:pPr>
              <w:pStyle w:val="97"/>
              <w:ind w:left="420" w:leftChars="200" w:firstLine="638" w:firstLineChars="304"/>
              <w:rPr>
                <w:rFonts w:hint="default"/>
                <w:b w:val="0"/>
                <w:bCs w:val="0"/>
                <w:i w:val="0"/>
                <w:iCs w:val="0"/>
                <w:vertAlign w:val="baseline"/>
                <w:lang w:val="en-US" w:eastAsia="zh-CN"/>
              </w:rPr>
            </w:pPr>
            <w:r>
              <w:t>-</w:t>
            </w:r>
            <w:r>
              <w:tab/>
            </w:r>
            <w:r>
              <w:t xml:space="preserve">Other bands can be considered during next meetings. </w:t>
            </w:r>
          </w:p>
        </w:tc>
      </w:tr>
    </w:tbl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both"/>
        <w:textAlignment w:val="auto"/>
        <w:rPr>
          <w:rFonts w:hint="default"/>
          <w:b w:val="0"/>
          <w:bCs w:val="0"/>
          <w:i w:val="0"/>
          <w:iCs w:val="0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lang w:val="en-US" w:eastAsia="zh-CN"/>
        </w:rPr>
        <w:t>Therefore, additional bands of NR bands n54, n105 and E-UTRA band 31, 54, 72, 73, 87, 88, 103 should also be added to the list of protected bands.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both"/>
        <w:textAlignment w:val="auto"/>
        <w:rPr>
          <w:rFonts w:hint="default"/>
          <w:b w:val="0"/>
          <w:bCs w:val="0"/>
          <w:i w:val="0"/>
          <w:iCs w:val="0"/>
          <w:lang w:val="en-US" w:eastAsia="zh-CN"/>
        </w:rPr>
      </w:pPr>
      <w:r>
        <w:rPr>
          <w:rFonts w:hint="default"/>
          <w:b/>
          <w:bCs/>
          <w:i w:val="0"/>
          <w:iCs w:val="0"/>
          <w:lang w:val="en-US" w:eastAsia="zh-CN"/>
        </w:rPr>
        <w:t xml:space="preserve">Proposal </w:t>
      </w:r>
      <w:r>
        <w:rPr>
          <w:rFonts w:hint="eastAsia"/>
          <w:b/>
          <w:bCs/>
          <w:i w:val="0"/>
          <w:iCs w:val="0"/>
          <w:lang w:val="en-US" w:eastAsia="zh-CN"/>
        </w:rPr>
        <w:t>3</w:t>
      </w:r>
      <w:r>
        <w:rPr>
          <w:rFonts w:hint="default"/>
          <w:b/>
          <w:bCs/>
          <w:i w:val="0"/>
          <w:iCs w:val="0"/>
          <w:lang w:val="en-US" w:eastAsia="zh-CN"/>
        </w:rPr>
        <w:t xml:space="preserve">: </w:t>
      </w:r>
      <w:r>
        <w:rPr>
          <w:rFonts w:hint="default"/>
          <w:b w:val="0"/>
          <w:bCs w:val="0"/>
          <w:i w:val="0"/>
          <w:iCs w:val="0"/>
          <w:lang w:val="en-US" w:eastAsia="zh-CN"/>
        </w:rPr>
        <w:t>For the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 xml:space="preserve"> </w:t>
      </w:r>
      <w:r>
        <w:rPr>
          <w:rFonts w:hint="default"/>
          <w:b w:val="0"/>
          <w:bCs w:val="0"/>
          <w:i w:val="0"/>
          <w:iCs w:val="0"/>
          <w:lang w:val="en-US" w:eastAsia="zh-CN"/>
        </w:rPr>
        <w:t xml:space="preserve">new FDD frequency bands for NB-IoT/eMTC NTN operation, the UE co-existence emission requirements for band 255 can be reused as 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>a baseline and additional bands of NR band n54, n105 and E-UTRA band 31, 54, 72, 73, 87, 88, 103 should be added to the list of protected bands.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1"/>
        <w:rPr>
          <w:rFonts w:hint="default" w:ascii="Arial" w:hAnsi="Arial" w:cs="Arial"/>
          <w:sz w:val="28"/>
          <w:szCs w:val="28"/>
          <w:lang w:val="en-US" w:eastAsia="zh-CN"/>
        </w:rPr>
      </w:pPr>
      <w:r>
        <w:rPr>
          <w:rFonts w:hint="eastAsia" w:ascii="Arial" w:hAnsi="Arial" w:cs="Arial"/>
          <w:sz w:val="28"/>
          <w:szCs w:val="28"/>
          <w:lang w:val="en-US" w:eastAsia="zh-CN"/>
        </w:rPr>
        <w:t xml:space="preserve">2.4 </w:t>
      </w:r>
      <w:r>
        <w:rPr>
          <w:rFonts w:hint="default" w:ascii="Arial" w:hAnsi="Arial" w:cs="Arial"/>
          <w:sz w:val="28"/>
          <w:szCs w:val="28"/>
          <w:lang w:val="en-US" w:eastAsia="zh-CN"/>
        </w:rPr>
        <w:t>Reference sensitivity power level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textAlignment w:val="auto"/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new FDD frequency bands</w:t>
      </w:r>
      <w:r>
        <w:rPr>
          <w:rFonts w:hint="default"/>
          <w:lang w:val="en-US" w:eastAsia="zh-CN"/>
        </w:rPr>
        <w:t xml:space="preserve"> is adjacent to the </w:t>
      </w:r>
      <w:r>
        <w:rPr>
          <w:rFonts w:hint="eastAsia"/>
          <w:lang w:val="en-US" w:eastAsia="zh-CN"/>
        </w:rPr>
        <w:t>DL</w:t>
      </w:r>
      <w:r>
        <w:rPr>
          <w:rFonts w:hint="default"/>
          <w:lang w:val="en-US" w:eastAsia="zh-CN"/>
        </w:rPr>
        <w:t xml:space="preserve"> of NTN band 25</w:t>
      </w:r>
      <w:r>
        <w:rPr>
          <w:rFonts w:hint="eastAsia"/>
          <w:lang w:val="en-US" w:eastAsia="zh-CN"/>
        </w:rPr>
        <w:t>6</w:t>
      </w:r>
      <w:r>
        <w:rPr>
          <w:rFonts w:hint="default"/>
          <w:lang w:val="en-US" w:eastAsia="zh-CN"/>
        </w:rPr>
        <w:t xml:space="preserve"> and</w:t>
      </w:r>
      <w:r>
        <w:rPr>
          <w:rFonts w:hint="eastAsia"/>
          <w:lang w:val="en-US" w:eastAsia="zh-CN"/>
        </w:rPr>
        <w:t xml:space="preserve"> the reference sensitivity power level REFSENS of band 256 can be reused to the new FDD frequency bands as shown in Table 2.4-1 and Table 2.4-2.</w:t>
      </w:r>
    </w:p>
    <w:p>
      <w:pPr>
        <w:pStyle w:val="46"/>
      </w:pPr>
      <w:r>
        <w:t xml:space="preserve">Table </w:t>
      </w:r>
      <w:r>
        <w:rPr>
          <w:rFonts w:hint="eastAsia"/>
          <w:lang w:val="en-US" w:eastAsia="zh-CN"/>
        </w:rPr>
        <w:t>2</w:t>
      </w:r>
      <w:r>
        <w:t>.</w:t>
      </w:r>
      <w:r>
        <w:rPr>
          <w:rFonts w:hint="eastAsia"/>
          <w:lang w:val="en-US" w:eastAsia="zh-CN"/>
        </w:rPr>
        <w:t>4</w:t>
      </w:r>
      <w:r>
        <w:t>-1: Reference sensitivity for FDD UE category M1 QPSK P</w:t>
      </w:r>
      <w:r>
        <w:rPr>
          <w:vertAlign w:val="subscript"/>
        </w:rPr>
        <w:t>REFSENS</w:t>
      </w:r>
    </w:p>
    <w:tbl>
      <w:tblPr>
        <w:tblStyle w:val="25"/>
        <w:tblW w:w="8363" w:type="dxa"/>
        <w:tblInd w:w="11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3827"/>
        <w:gridCol w:w="2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701" w:type="dxa"/>
            <w:shd w:val="clear" w:color="auto" w:fill="auto"/>
            <w:vAlign w:val="center"/>
          </w:tcPr>
          <w:p>
            <w:pPr>
              <w:pStyle w:val="36"/>
              <w:rPr>
                <w:rFonts w:eastAsia="MS Mincho"/>
              </w:rPr>
            </w:pPr>
            <w:r>
              <w:t>NTN Band</w:t>
            </w:r>
          </w:p>
        </w:tc>
        <w:tc>
          <w:tcPr>
            <w:tcW w:w="3827" w:type="dxa"/>
            <w:shd w:val="clear" w:color="auto" w:fill="auto"/>
            <w:vAlign w:val="center"/>
          </w:tcPr>
          <w:p>
            <w:pPr>
              <w:pStyle w:val="36"/>
              <w:rPr>
                <w:rFonts w:eastAsia="MS Mincho"/>
              </w:rPr>
            </w:pPr>
            <w:r>
              <w:t>REFSENS (dBm)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pStyle w:val="36"/>
              <w:rPr>
                <w:rFonts w:eastAsia="MS Mincho"/>
              </w:rPr>
            </w:pPr>
            <w:r>
              <w:t>Duplex 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701" w:type="dxa"/>
            <w:shd w:val="clear" w:color="auto" w:fill="auto"/>
            <w:vAlign w:val="center"/>
          </w:tcPr>
          <w:p>
            <w:pPr>
              <w:pStyle w:val="37"/>
              <w:rPr>
                <w:rFonts w:hint="eastAsia" w:eastAsia="宋体"/>
                <w:lang w:eastAsia="zh-CN"/>
              </w:rPr>
            </w:pPr>
            <w:r>
              <w:rPr>
                <w:rFonts w:eastAsia="MS Mincho"/>
              </w:rPr>
              <w:t>25</w:t>
            </w:r>
            <w:r>
              <w:rPr>
                <w:rFonts w:hint="eastAsia" w:eastAsia="宋体"/>
                <w:lang w:val="en-US" w:eastAsia="zh-CN"/>
              </w:rPr>
              <w:t>4</w:t>
            </w:r>
          </w:p>
        </w:tc>
        <w:tc>
          <w:tcPr>
            <w:tcW w:w="3827" w:type="dxa"/>
            <w:shd w:val="clear" w:color="auto" w:fill="auto"/>
            <w:vAlign w:val="center"/>
          </w:tcPr>
          <w:p>
            <w:pPr>
              <w:pStyle w:val="37"/>
              <w:rPr>
                <w:rFonts w:hint="eastAsia" w:eastAsia="宋体"/>
                <w:lang w:val="en-US" w:eastAsia="zh-CN"/>
              </w:rPr>
            </w:pPr>
            <w:r>
              <w:rPr>
                <w:rFonts w:eastAsia="MS Mincho"/>
              </w:rPr>
              <w:t>-102.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pStyle w:val="37"/>
              <w:rPr>
                <w:rFonts w:eastAsia="MS Mincho"/>
              </w:rPr>
            </w:pPr>
            <w:r>
              <w:rPr>
                <w:rFonts w:eastAsia="MS Mincho"/>
              </w:rP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8363" w:type="dxa"/>
            <w:gridSpan w:val="3"/>
            <w:shd w:val="clear" w:color="auto" w:fill="auto"/>
            <w:vAlign w:val="center"/>
          </w:tcPr>
          <w:p>
            <w:pPr>
              <w:pStyle w:val="49"/>
              <w:rPr>
                <w:rFonts w:eastAsia="MS Mincho"/>
                <w:lang w:eastAsia="zh-CN"/>
              </w:rPr>
            </w:pPr>
            <w:r>
              <w:rPr>
                <w:lang w:val="en-US"/>
              </w:rPr>
              <w:t>NOTE 1:</w:t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>The transmitter shall be set to P</w:t>
            </w:r>
            <w:r>
              <w:rPr>
                <w:vertAlign w:val="subscript"/>
                <w:lang w:val="en-US"/>
              </w:rPr>
              <w:t>UMAX</w:t>
            </w:r>
            <w:r>
              <w:rPr>
                <w:lang w:val="en-US"/>
              </w:rPr>
              <w:t xml:space="preserve"> as defined in subclause 6.2.5</w:t>
            </w:r>
            <w:r>
              <w:t>- in TS 36.10</w:t>
            </w:r>
            <w:r>
              <w:rPr>
                <w:rFonts w:hint="eastAsia"/>
                <w:lang w:val="en-US" w:eastAsia="zh-CN"/>
              </w:rPr>
              <w:t>1</w:t>
            </w:r>
            <w:r>
              <w:t>.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textAlignment w:val="auto"/>
        <w:rPr>
          <w:rFonts w:hint="default"/>
          <w:lang w:val="en-US" w:eastAsia="zh-CN"/>
        </w:rPr>
      </w:pPr>
    </w:p>
    <w:p>
      <w:pPr>
        <w:pStyle w:val="46"/>
      </w:pPr>
      <w:r>
        <w:t xml:space="preserve">Table </w:t>
      </w:r>
      <w:r>
        <w:rPr>
          <w:rFonts w:hint="eastAsia"/>
          <w:lang w:val="en-US" w:eastAsia="zh-CN"/>
        </w:rPr>
        <w:t>2.4-2</w:t>
      </w:r>
      <w:r>
        <w:t>: Reference sensitivity for UE category NB1 and NB2</w:t>
      </w:r>
    </w:p>
    <w:tbl>
      <w:tblPr>
        <w:tblStyle w:val="25"/>
        <w:tblW w:w="520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21"/>
        <w:gridCol w:w="15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3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Operating band</w:t>
            </w:r>
          </w:p>
        </w:tc>
        <w:tc>
          <w:tcPr>
            <w:tcW w:w="1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36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REFSENS [dBm]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36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7"/>
              <w:rPr>
                <w:rFonts w:hint="default" w:eastAsia="宋体" w:cs="Arial"/>
                <w:lang w:val="en-US" w:eastAsia="zh-CN"/>
              </w:rPr>
            </w:pPr>
            <w:r>
              <w:rPr>
                <w:rFonts w:eastAsia="Courier New" w:cs="Arial"/>
                <w:lang w:eastAsia="ja-JP"/>
              </w:rPr>
              <w:t>According to subclause 5.2B</w:t>
            </w:r>
            <w:r>
              <w:rPr>
                <w:rFonts w:hint="eastAsia" w:eastAsia="宋体" w:cs="Arial"/>
                <w:lang w:val="en-US" w:eastAsia="zh-CN"/>
              </w:rPr>
              <w:t xml:space="preserve"> in TS 36.102</w:t>
            </w:r>
          </w:p>
        </w:tc>
        <w:tc>
          <w:tcPr>
            <w:tcW w:w="1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37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- 108.2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textAlignment w:val="auto"/>
        <w:rPr>
          <w:rFonts w:hint="default"/>
          <w:lang w:val="en-US" w:eastAsia="zh-CN"/>
        </w:rPr>
      </w:pPr>
      <w:r>
        <w:rPr>
          <w:rFonts w:hint="eastAsia"/>
          <w:b/>
          <w:bCs/>
          <w:i w:val="0"/>
          <w:iCs w:val="0"/>
          <w:lang w:val="en-US" w:eastAsia="zh-CN"/>
        </w:rPr>
        <w:t xml:space="preserve">Proposal 4: 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 xml:space="preserve">For the new FDD frequency bands </w:t>
      </w:r>
      <w:r>
        <w:rPr>
          <w:rFonts w:hint="default"/>
          <w:b w:val="0"/>
          <w:bCs w:val="0"/>
          <w:i w:val="0"/>
          <w:iCs w:val="0"/>
          <w:lang w:val="en-US" w:eastAsia="zh-CN"/>
        </w:rPr>
        <w:t>for NB-IoT/eMTC NTN operation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>, t</w:t>
      </w:r>
      <w:r>
        <w:rPr>
          <w:rFonts w:hint="eastAsia"/>
          <w:lang w:val="en-US" w:eastAsia="zh-CN"/>
        </w:rPr>
        <w:t>he reference sensitivity level for eMTC NTN can be defined as Table 2.4-1 and the reference sensitivity level for NB-IoT can be defined as Table 2.4-2.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1"/>
        <w:rPr>
          <w:rFonts w:hint="default" w:ascii="Arial" w:hAnsi="Arial" w:cs="Arial"/>
          <w:sz w:val="28"/>
          <w:szCs w:val="28"/>
          <w:lang w:val="en-US" w:eastAsia="zh-CN"/>
        </w:rPr>
      </w:pPr>
      <w:r>
        <w:rPr>
          <w:rFonts w:hint="eastAsia" w:ascii="Arial" w:hAnsi="Arial" w:cs="Arial"/>
          <w:sz w:val="28"/>
          <w:szCs w:val="28"/>
          <w:lang w:val="en-US" w:eastAsia="zh-CN"/>
        </w:rPr>
        <w:t>2.5 Out-of-band blocking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both"/>
        <w:textAlignment w:val="auto"/>
        <w:rPr>
          <w:rFonts w:hint="default"/>
          <w:b w:val="0"/>
          <w:bCs w:val="0"/>
          <w:i w:val="0"/>
          <w:iCs w:val="0"/>
          <w:lang w:val="en-US" w:eastAsia="zh-CN"/>
        </w:rPr>
      </w:pPr>
      <w:r>
        <w:rPr>
          <w:rFonts w:hint="default"/>
          <w:b w:val="0"/>
          <w:bCs w:val="0"/>
          <w:i w:val="0"/>
          <w:iCs w:val="0"/>
          <w:lang w:val="en-US" w:eastAsia="zh-CN"/>
        </w:rPr>
        <w:t>For out-of-band blocking requirements of 254, the general requirements for NR bands with F</w:t>
      </w:r>
      <w:r>
        <w:rPr>
          <w:rFonts w:hint="default"/>
          <w:b w:val="0"/>
          <w:bCs w:val="0"/>
          <w:i w:val="0"/>
          <w:iCs w:val="0"/>
          <w:vertAlign w:val="subscript"/>
          <w:lang w:val="en-US" w:eastAsia="zh-CN"/>
        </w:rPr>
        <w:t>DL_high</w:t>
      </w:r>
      <w:r>
        <w:rPr>
          <w:rFonts w:hint="default"/>
          <w:b w:val="0"/>
          <w:bCs w:val="0"/>
          <w:i w:val="0"/>
          <w:iCs w:val="0"/>
          <w:lang w:val="en-US" w:eastAsia="zh-CN"/>
        </w:rPr>
        <w:t xml:space="preserve"> &lt; 2700 MHz and F</w:t>
      </w:r>
      <w:r>
        <w:rPr>
          <w:rFonts w:hint="default"/>
          <w:b w:val="0"/>
          <w:bCs w:val="0"/>
          <w:i w:val="0"/>
          <w:iCs w:val="0"/>
          <w:vertAlign w:val="subscript"/>
          <w:lang w:val="en-US" w:eastAsia="zh-CN"/>
        </w:rPr>
        <w:t>UL_high</w:t>
      </w:r>
      <w:r>
        <w:rPr>
          <w:rFonts w:hint="default"/>
          <w:b w:val="0"/>
          <w:bCs w:val="0"/>
          <w:i w:val="0"/>
          <w:iCs w:val="0"/>
          <w:lang w:val="en-US" w:eastAsia="zh-CN"/>
        </w:rPr>
        <w:t xml:space="preserve"> &lt; 2700 MHz can be reused. Out-of-band blocking requirements for band n53 and band 255 also used this general requirements. Therefore, for band 254, the out-of-band blocking requirements 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>for category M1 and category NB1 and NB2 can be specified in Table 2.5-1 and 2.5-2, respectively.</w:t>
      </w:r>
    </w:p>
    <w:p>
      <w:pPr>
        <w:pStyle w:val="46"/>
      </w:pPr>
      <w:r>
        <w:t xml:space="preserve">Table </w:t>
      </w:r>
      <w:r>
        <w:rPr>
          <w:rFonts w:hint="eastAsia"/>
          <w:lang w:val="en-US" w:eastAsia="zh-CN"/>
        </w:rPr>
        <w:t>2.5-1</w:t>
      </w:r>
      <w:r>
        <w:t>: Out of-band blocking for category M1 UE</w:t>
      </w:r>
    </w:p>
    <w:tbl>
      <w:tblPr>
        <w:tblStyle w:val="25"/>
        <w:tblW w:w="92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6"/>
        <w:gridCol w:w="1488"/>
        <w:gridCol w:w="799"/>
        <w:gridCol w:w="1939"/>
        <w:gridCol w:w="1939"/>
        <w:gridCol w:w="19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6"/>
            </w:pPr>
            <w:r>
              <w:rPr>
                <w:lang w:val="en-US"/>
              </w:rPr>
              <w:t>Operating Band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6"/>
            </w:pPr>
            <w:r>
              <w:t>Parameter</w:t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6"/>
            </w:pPr>
            <w:r>
              <w:t>Unit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6"/>
            </w:pPr>
            <w:r>
              <w:t>Range 1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6"/>
            </w:pPr>
            <w:r>
              <w:t>Range 2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6"/>
            </w:pPr>
            <w:r>
              <w:t>Range 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7"/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7"/>
              <w:rPr>
                <w:lang w:val="sv-SE"/>
              </w:rPr>
            </w:pPr>
            <w:r>
              <w:rPr>
                <w:lang w:val="sv-SE"/>
              </w:rPr>
              <w:t>P</w:t>
            </w:r>
            <w:r>
              <w:rPr>
                <w:vertAlign w:val="subscript"/>
                <w:lang w:val="sv-SE"/>
              </w:rPr>
              <w:t>interferer</w:t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7"/>
              <w:rPr>
                <w:lang w:val="sv-SE"/>
              </w:rPr>
            </w:pPr>
            <w:r>
              <w:rPr>
                <w:lang w:val="sv-SE"/>
              </w:rPr>
              <w:t>dBm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7"/>
            </w:pPr>
            <w:r>
              <w:t>-44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7"/>
            </w:pPr>
            <w:r>
              <w:t>-30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7"/>
            </w:pPr>
            <w:r>
              <w:t>-15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7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254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7"/>
              <w:rPr>
                <w:lang w:val="sv-SE"/>
              </w:rPr>
            </w:pPr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interferer</w:t>
            </w:r>
            <w:r>
              <w:rPr>
                <w:lang w:val="sv-SE"/>
              </w:rPr>
              <w:t xml:space="preserve"> (C`W)</w:t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7"/>
              <w:rPr>
                <w:lang w:val="sv-SE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7"/>
              <w:rPr>
                <w:rFonts w:cs="Arial"/>
              </w:rPr>
            </w:pPr>
            <w:r>
              <w:rPr>
                <w:rFonts w:cs="Arial"/>
              </w:rPr>
              <w:t>-60 &lt; f – 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&lt; -15</w:t>
            </w:r>
          </w:p>
          <w:p>
            <w:pPr>
              <w:pStyle w:val="37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>
            <w:pPr>
              <w:pStyle w:val="37"/>
              <w:rPr>
                <w:rFonts w:cs="Arial"/>
              </w:rPr>
            </w:pPr>
            <w:r>
              <w:rPr>
                <w:rFonts w:cs="Arial"/>
              </w:rPr>
              <w:t>15 &lt; f – F</w:t>
            </w:r>
            <w:r>
              <w:rPr>
                <w:rFonts w:cs="Arial"/>
                <w:vertAlign w:val="subscript"/>
              </w:rPr>
              <w:t>DL_high</w:t>
            </w:r>
            <w:r>
              <w:rPr>
                <w:rFonts w:cs="Arial"/>
              </w:rPr>
              <w:t xml:space="preserve"> &lt; 60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7"/>
              <w:rPr>
                <w:rFonts w:cs="Arial"/>
              </w:rPr>
            </w:pPr>
            <w:r>
              <w:rPr>
                <w:rFonts w:cs="Arial"/>
              </w:rPr>
              <w:t>-85 &lt; f – 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≤ -60</w:t>
            </w:r>
          </w:p>
          <w:p>
            <w:pPr>
              <w:pStyle w:val="37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>
            <w:pPr>
              <w:pStyle w:val="37"/>
              <w:rPr>
                <w:rFonts w:cs="Arial"/>
              </w:rPr>
            </w:pPr>
            <w:r>
              <w:rPr>
                <w:rFonts w:cs="Arial"/>
              </w:rPr>
              <w:t>60 ≤ f – F</w:t>
            </w:r>
            <w:r>
              <w:rPr>
                <w:rFonts w:cs="Arial"/>
                <w:vertAlign w:val="subscript"/>
              </w:rPr>
              <w:t>DL_high</w:t>
            </w:r>
            <w:r>
              <w:rPr>
                <w:rFonts w:cs="Arial"/>
              </w:rPr>
              <w:t xml:space="preserve"> &lt; 85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7"/>
              <w:rPr>
                <w:rFonts w:cs="Arial"/>
              </w:rPr>
            </w:pPr>
            <w:r>
              <w:rPr>
                <w:rFonts w:cs="Arial"/>
              </w:rPr>
              <w:t>1 ≤ f ≤ 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– 85</w:t>
            </w:r>
          </w:p>
          <w:p>
            <w:pPr>
              <w:pStyle w:val="37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>
            <w:pPr>
              <w:pStyle w:val="37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r>
              <w:rPr>
                <w:rFonts w:cs="Arial"/>
              </w:rPr>
              <w:t xml:space="preserve"> + 85 ≤ f</w:t>
            </w:r>
          </w:p>
          <w:p>
            <w:pPr>
              <w:pStyle w:val="37"/>
              <w:rPr>
                <w:rFonts w:cs="Arial"/>
              </w:rPr>
            </w:pPr>
            <w:r>
              <w:rPr>
                <w:rFonts w:cs="Arial"/>
              </w:rPr>
              <w:t>≤ 12750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9"/>
              <w:rPr>
                <w:lang w:val="en-US"/>
              </w:rPr>
            </w:pPr>
            <w:r>
              <w:t xml:space="preserve">NOTE </w:t>
            </w:r>
            <w:r>
              <w:rPr>
                <w:lang w:val="en-US"/>
              </w:rPr>
              <w:t>1</w:t>
            </w:r>
            <w:r>
              <w:t>:</w:t>
            </w:r>
            <w:r>
              <w:tab/>
            </w:r>
            <w:r>
              <w:rPr>
                <w:rFonts w:eastAsia="MS Mincho"/>
                <w:lang w:val="en-US"/>
              </w:rPr>
              <w:t>Band 256 lower frequency ranges are modified to enable specific implementations.</w:t>
            </w:r>
          </w:p>
        </w:tc>
      </w:tr>
    </w:tbl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both"/>
        <w:textAlignment w:val="auto"/>
        <w:rPr>
          <w:rFonts w:hint="default"/>
          <w:b w:val="0"/>
          <w:bCs w:val="0"/>
          <w:i w:val="0"/>
          <w:iCs w:val="0"/>
          <w:lang w:val="en-US" w:eastAsia="zh-CN"/>
        </w:rPr>
      </w:pPr>
    </w:p>
    <w:p>
      <w:pPr>
        <w:pStyle w:val="46"/>
      </w:pPr>
      <w:r>
        <w:t xml:space="preserve">Table </w:t>
      </w:r>
      <w:r>
        <w:rPr>
          <w:rFonts w:hint="eastAsia"/>
          <w:lang w:val="en-US" w:eastAsia="zh-CN"/>
        </w:rPr>
        <w:t>2.5-2</w:t>
      </w:r>
      <w:r>
        <w:t>: Out-of-band blocking parameters for category NB1 and NB2 UE</w:t>
      </w:r>
    </w:p>
    <w:tbl>
      <w:tblPr>
        <w:tblStyle w:val="25"/>
        <w:tblW w:w="92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6"/>
        <w:gridCol w:w="1488"/>
        <w:gridCol w:w="799"/>
        <w:gridCol w:w="1939"/>
        <w:gridCol w:w="1939"/>
        <w:gridCol w:w="19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36"/>
            </w:pPr>
            <w:r>
              <w:rPr>
                <w:lang w:val="en-US"/>
              </w:rPr>
              <w:t>Operating Band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6"/>
            </w:pPr>
            <w:r>
              <w:t>Parameter</w:t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6"/>
            </w:pPr>
            <w:r>
              <w:t>Unit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6"/>
            </w:pPr>
            <w:r>
              <w:t>Range 1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6"/>
            </w:pPr>
            <w:r>
              <w:t>Range 2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6"/>
            </w:pPr>
            <w:r>
              <w:t>Range 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36"/>
              <w:rPr>
                <w:lang w:val="en-US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7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P</w:t>
            </w:r>
            <w:r>
              <w:rPr>
                <w:rFonts w:cs="Arial"/>
                <w:vertAlign w:val="subscript"/>
                <w:lang w:val="en-US"/>
              </w:rPr>
              <w:t>w</w:t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7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dBm</w:t>
            </w:r>
          </w:p>
        </w:tc>
        <w:tc>
          <w:tcPr>
            <w:tcW w:w="58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6"/>
            </w:pPr>
            <w:r>
              <w:rPr>
                <w:rFonts w:cs="Arial"/>
                <w:lang w:val="en-US"/>
              </w:rPr>
              <w:t>REFSENS + 6 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7"/>
              <w:rPr>
                <w:lang w:val="sv-SE"/>
              </w:rPr>
            </w:pPr>
            <w:r>
              <w:rPr>
                <w:lang w:val="sv-SE"/>
              </w:rPr>
              <w:t>P</w:t>
            </w:r>
            <w:r>
              <w:rPr>
                <w:vertAlign w:val="subscript"/>
                <w:lang w:val="sv-SE"/>
              </w:rPr>
              <w:t>interferer</w:t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7"/>
              <w:rPr>
                <w:lang w:val="sv-SE"/>
              </w:rPr>
            </w:pPr>
            <w:r>
              <w:rPr>
                <w:lang w:val="sv-SE"/>
              </w:rPr>
              <w:t>dBm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7"/>
            </w:pPr>
            <w:r>
              <w:t>-44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7"/>
            </w:pPr>
            <w:r>
              <w:t>-30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7"/>
            </w:pPr>
            <w:r>
              <w:rPr>
                <w:lang w:val="sv-SE"/>
              </w:rPr>
              <w:t>-15</w:t>
            </w:r>
            <w:r>
              <w:rPr>
                <w:vertAlign w:val="superscript"/>
                <w:lang w:val="sv-SE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7"/>
              <w:rPr>
                <w:rFonts w:hint="eastAsia" w:eastAsia="宋体"/>
                <w:lang w:val="en-US" w:eastAsia="zh-CN"/>
              </w:rPr>
            </w:pPr>
            <w:r>
              <w:t>25</w:t>
            </w:r>
            <w:r>
              <w:rPr>
                <w:rFonts w:hint="eastAsia" w:eastAsia="宋体"/>
                <w:lang w:val="en-US" w:eastAsia="zh-CN"/>
              </w:rPr>
              <w:t>4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7"/>
              <w:rPr>
                <w:lang w:val="sv-SE"/>
              </w:rPr>
            </w:pPr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interferer</w:t>
            </w:r>
            <w:r>
              <w:rPr>
                <w:lang w:val="sv-SE"/>
              </w:rPr>
              <w:t xml:space="preserve"> (CW)</w:t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7"/>
              <w:rPr>
                <w:lang w:val="sv-SE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7"/>
              <w:rPr>
                <w:rFonts w:cs="Arial"/>
              </w:rPr>
            </w:pPr>
            <w:r>
              <w:rPr>
                <w:rFonts w:cs="Arial"/>
              </w:rPr>
              <w:t>-60 &lt; f – 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&lt; -15</w:t>
            </w:r>
          </w:p>
          <w:p>
            <w:pPr>
              <w:pStyle w:val="37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>
            <w:pPr>
              <w:pStyle w:val="37"/>
              <w:rPr>
                <w:rFonts w:cs="Arial"/>
              </w:rPr>
            </w:pPr>
            <w:r>
              <w:rPr>
                <w:rFonts w:cs="Arial"/>
              </w:rPr>
              <w:t>15 &lt; f – F</w:t>
            </w:r>
            <w:r>
              <w:rPr>
                <w:rFonts w:cs="Arial"/>
                <w:vertAlign w:val="subscript"/>
              </w:rPr>
              <w:t>DL_high</w:t>
            </w:r>
            <w:r>
              <w:rPr>
                <w:rFonts w:cs="Arial"/>
              </w:rPr>
              <w:t xml:space="preserve"> &lt; 60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7"/>
              <w:rPr>
                <w:rFonts w:cs="Arial"/>
              </w:rPr>
            </w:pPr>
            <w:r>
              <w:rPr>
                <w:rFonts w:cs="Arial"/>
              </w:rPr>
              <w:t>-85 &lt; f – 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≤ -60</w:t>
            </w:r>
          </w:p>
          <w:p>
            <w:pPr>
              <w:pStyle w:val="37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>
            <w:pPr>
              <w:pStyle w:val="37"/>
              <w:rPr>
                <w:rFonts w:cs="Arial"/>
              </w:rPr>
            </w:pPr>
            <w:r>
              <w:rPr>
                <w:rFonts w:cs="Arial"/>
              </w:rPr>
              <w:t>60 ≤ f – F</w:t>
            </w:r>
            <w:r>
              <w:rPr>
                <w:rFonts w:cs="Arial"/>
                <w:vertAlign w:val="subscript"/>
              </w:rPr>
              <w:t>DL_high</w:t>
            </w:r>
            <w:r>
              <w:rPr>
                <w:rFonts w:cs="Arial"/>
              </w:rPr>
              <w:t xml:space="preserve"> &lt; 85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7"/>
              <w:rPr>
                <w:rFonts w:cs="Arial"/>
              </w:rPr>
            </w:pPr>
            <w:r>
              <w:rPr>
                <w:rFonts w:cs="Arial"/>
              </w:rPr>
              <w:t>1 ≤ f ≤ 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– 85</w:t>
            </w:r>
          </w:p>
          <w:p>
            <w:pPr>
              <w:pStyle w:val="37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>
            <w:pPr>
              <w:pStyle w:val="37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r>
              <w:rPr>
                <w:rFonts w:cs="Arial"/>
              </w:rPr>
              <w:t xml:space="preserve"> + 85 ≤ f</w:t>
            </w:r>
          </w:p>
          <w:p>
            <w:pPr>
              <w:pStyle w:val="37"/>
              <w:rPr>
                <w:rFonts w:cs="Arial"/>
              </w:rPr>
            </w:pPr>
            <w:r>
              <w:rPr>
                <w:rFonts w:cs="Arial"/>
              </w:rPr>
              <w:t>≤ 12750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2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9"/>
            </w:pPr>
            <w:r>
              <w:rPr>
                <w:rFonts w:eastAsia="MS Mincho" w:cs="Arial"/>
              </w:rPr>
              <w:t>NOTE 1:</w:t>
            </w:r>
            <w:r>
              <w:rPr>
                <w:rFonts w:eastAsia="MS Mincho" w:cs="Arial"/>
              </w:rPr>
              <w:tab/>
            </w:r>
            <w:r>
              <w:rPr>
                <w:rFonts w:eastAsia="MS Mincho" w:cs="Arial"/>
              </w:rPr>
              <w:t xml:space="preserve">The transmitter shall be set to 4dB below </w:t>
            </w:r>
            <w:r>
              <w:rPr>
                <w:rFonts w:cs="Arial"/>
              </w:rPr>
              <w:t>P</w:t>
            </w:r>
            <w:r>
              <w:rPr>
                <w:rFonts w:cs="Arial"/>
                <w:sz w:val="12"/>
                <w:szCs w:val="12"/>
              </w:rPr>
              <w:t>CMAX_L</w:t>
            </w:r>
            <w:r>
              <w:rPr>
                <w:rFonts w:eastAsia="MS Mincho" w:cs="Arial"/>
              </w:rPr>
              <w:t xml:space="preserve"> at the minimum uplink configuration specified in Table 7.3.1-2 in TS 36.101 [7] with </w:t>
            </w:r>
            <w:r>
              <w:rPr>
                <w:rFonts w:cs="Arial"/>
              </w:rPr>
              <w:t>P</w:t>
            </w:r>
            <w:r>
              <w:rPr>
                <w:rFonts w:cs="Arial"/>
                <w:sz w:val="12"/>
                <w:szCs w:val="12"/>
              </w:rPr>
              <w:t>CMAX_L</w:t>
            </w:r>
            <w:r>
              <w:rPr>
                <w:rFonts w:eastAsia="MS Mincho" w:cs="Arial"/>
              </w:rPr>
              <w:t xml:space="preserve"> as defined in subclause 6.2.5.</w:t>
            </w:r>
          </w:p>
          <w:p>
            <w:pPr>
              <w:pStyle w:val="49"/>
              <w:rPr>
                <w:rFonts w:eastAsia="MS Mincho"/>
                <w:lang w:val="en-US"/>
              </w:rPr>
            </w:pPr>
            <w:r>
              <w:t xml:space="preserve">NOTE </w:t>
            </w:r>
            <w:r>
              <w:rPr>
                <w:lang w:val="en-US"/>
              </w:rPr>
              <w:t>2</w:t>
            </w:r>
            <w:r>
              <w:t>:</w:t>
            </w:r>
            <w:r>
              <w:tab/>
            </w:r>
            <w:r>
              <w:rPr>
                <w:rFonts w:eastAsia="MS Mincho"/>
                <w:lang w:val="en-US"/>
              </w:rPr>
              <w:t>Band 256 lower frequency ranges are modified to enable specific implementations.</w:t>
            </w:r>
          </w:p>
          <w:p>
            <w:pPr>
              <w:pStyle w:val="49"/>
              <w:rPr>
                <w:rFonts w:cs="Arial"/>
                <w:lang w:val="en-US"/>
              </w:rPr>
            </w:pPr>
            <w:r>
              <w:rPr>
                <w:rFonts w:cs="Arial"/>
              </w:rPr>
              <w:t>NOTE 3: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For operating bands which downlink band frequency range is between 1475.9 MHz &lt; f &lt; 2690 MHz the power level of the interferer (P</w:t>
            </w:r>
            <w:r>
              <w:rPr>
                <w:rFonts w:cs="Arial"/>
                <w:vertAlign w:val="subscript"/>
              </w:rPr>
              <w:t>Interferer</w:t>
            </w:r>
            <w:r>
              <w:rPr>
                <w:rFonts w:cs="Arial"/>
              </w:rPr>
              <w:t>) for Range 3 shall be modified to: -20 dBm for the frequency range which is bounded by 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- 200 MHz of the lowest band that UE supports in frequency range </w:t>
            </w:r>
            <w:r>
              <w:rPr>
                <w:rFonts w:cs="Arial"/>
                <w:lang w:eastAsia="ja-JP"/>
              </w:rPr>
              <w:t>1475.9</w:t>
            </w:r>
            <w:r>
              <w:rPr>
                <w:rFonts w:cs="Arial"/>
              </w:rPr>
              <w:t xml:space="preserve"> MHz &lt; f &lt; 2690 MHz and F</w:t>
            </w:r>
            <w:r>
              <w:rPr>
                <w:rFonts w:cs="Arial"/>
                <w:vertAlign w:val="subscript"/>
              </w:rPr>
              <w:t xml:space="preserve">DL_high  </w:t>
            </w:r>
            <w:r>
              <w:rPr>
                <w:rFonts w:cs="Arial"/>
              </w:rPr>
              <w:t xml:space="preserve">+ 200 MHz of the highest band that UE supports in frequency range </w:t>
            </w:r>
            <w:r>
              <w:rPr>
                <w:rFonts w:cs="Arial"/>
                <w:lang w:eastAsia="ja-JP"/>
              </w:rPr>
              <w:t>1475.9</w:t>
            </w:r>
            <w:r>
              <w:rPr>
                <w:rFonts w:cs="Arial"/>
              </w:rPr>
              <w:t xml:space="preserve"> MHz &lt; f &lt; 2690 MHz.</w:t>
            </w:r>
            <w:r>
              <w:rPr>
                <w:rFonts w:cs="Arial"/>
                <w:lang w:val="en-US"/>
              </w:rPr>
              <w:t>”</w:t>
            </w:r>
          </w:p>
          <w:p>
            <w:pPr>
              <w:pStyle w:val="49"/>
              <w:rPr>
                <w:rFonts w:cs="Arial"/>
                <w:lang w:val="en-US"/>
              </w:rPr>
            </w:pPr>
            <w:r>
              <w:rPr>
                <w:rFonts w:eastAsia="MS Mincho"/>
              </w:rPr>
              <w:t>NOTE 4:</w:t>
            </w:r>
            <w:r>
              <w:rPr>
                <w:rFonts w:eastAsia="MS Mincho"/>
              </w:rPr>
              <w:tab/>
            </w:r>
            <w:r>
              <w:rPr>
                <w:rFonts w:eastAsia="MS Mincho"/>
              </w:rPr>
              <w:t>The power level of the interferer (</w:t>
            </w:r>
            <w:r>
              <w:t>P</w:t>
            </w:r>
            <w:r>
              <w:rPr>
                <w:vertAlign w:val="subscript"/>
              </w:rPr>
              <w:t>Interferer</w:t>
            </w:r>
            <w:r>
              <w:rPr>
                <w:rFonts w:eastAsia="MS Mincho"/>
              </w:rPr>
              <w:t xml:space="preserve">) for Range 3 shall be modified to -20 dBm for </w:t>
            </w:r>
            <w:r>
              <w:t>F</w:t>
            </w:r>
            <w:r>
              <w:rPr>
                <w:vertAlign w:val="subscript"/>
              </w:rPr>
              <w:t>Interferer</w:t>
            </w:r>
            <w:r>
              <w:rPr>
                <w:rFonts w:eastAsia="MS Mincho"/>
              </w:rPr>
              <w:t xml:space="preserve"> &gt; </w:t>
            </w:r>
            <w:r>
              <w:rPr>
                <w:lang w:eastAsia="zh-CN"/>
              </w:rPr>
              <w:t>280</w:t>
            </w:r>
            <w:r>
              <w:rPr>
                <w:rFonts w:eastAsia="MS Mincho"/>
              </w:rPr>
              <w:t xml:space="preserve">0 MHz and </w:t>
            </w:r>
            <w:r>
              <w:t>F</w:t>
            </w:r>
            <w:r>
              <w:rPr>
                <w:vertAlign w:val="subscript"/>
              </w:rPr>
              <w:t>Interferer</w:t>
            </w:r>
            <w:r>
              <w:rPr>
                <w:rFonts w:eastAsia="MS Mincho"/>
              </w:rPr>
              <w:t xml:space="preserve"> &lt; 4400 MHz.</w:t>
            </w:r>
          </w:p>
        </w:tc>
      </w:tr>
    </w:tbl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both"/>
        <w:textAlignment w:val="auto"/>
        <w:rPr>
          <w:rFonts w:hint="default"/>
          <w:b w:val="0"/>
          <w:bCs w:val="0"/>
          <w:i w:val="0"/>
          <w:iCs w:val="0"/>
          <w:lang w:val="en-US" w:eastAsia="zh-CN"/>
        </w:rPr>
      </w:pPr>
      <w:r>
        <w:rPr>
          <w:rFonts w:hint="eastAsia"/>
          <w:b/>
          <w:bCs/>
          <w:i w:val="0"/>
          <w:iCs w:val="0"/>
          <w:lang w:val="en-US" w:eastAsia="zh-CN"/>
        </w:rPr>
        <w:t>Proposal 5: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 xml:space="preserve"> For the new FDD frequency bands for NB-IoT/eMTC NTN operation, the out-of-band blocking requirement for eMTC NTN can be defined as Table 2.5-1 and the out-of-band blocking requirement for NB-IoT can be defined as Table 2.5-2.</w:t>
      </w:r>
    </w:p>
    <w:bookmarkEnd w:id="2"/>
    <w:bookmarkEnd w:id="3"/>
    <w:bookmarkEnd w:id="4"/>
    <w:bookmarkEnd w:id="5"/>
    <w:p>
      <w:pPr>
        <w:pStyle w:val="56"/>
        <w:tabs>
          <w:tab w:val="left" w:pos="567"/>
          <w:tab w:val="clear" w:pos="1985"/>
        </w:tabs>
        <w:adjustRightInd w:val="0"/>
        <w:ind w:left="510" w:hanging="510"/>
        <w:rPr>
          <w:highlight w:val="none"/>
        </w:rPr>
      </w:pPr>
      <w:r>
        <w:rPr>
          <w:highlight w:val="none"/>
        </w:rPr>
        <w:t>Conclusions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/>
          <w:lang w:val="en-US" w:eastAsia="zh-CN"/>
        </w:rPr>
      </w:pPr>
      <w:r>
        <w:rPr>
          <w:rFonts w:hint="eastAsia" w:eastAsiaTheme="minorEastAsia"/>
          <w:lang w:val="en-US" w:eastAsia="zh-CN"/>
        </w:rPr>
        <w:t xml:space="preserve">In this contribution, </w:t>
      </w:r>
      <w:r>
        <w:rPr>
          <w:rFonts w:hint="eastAsia" w:eastAsia="宋体"/>
          <w:lang w:val="en-US" w:eastAsia="zh-CN"/>
        </w:rPr>
        <w:t>we want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share some </w:t>
      </w:r>
      <w:r>
        <w:rPr>
          <w:rFonts w:hint="eastAsia"/>
          <w:lang w:val="en-US" w:eastAsia="zh-CN"/>
        </w:rPr>
        <w:t>further</w:t>
      </w:r>
      <w:r>
        <w:rPr>
          <w:rFonts w:hint="eastAsia" w:eastAsia="宋体"/>
          <w:lang w:val="en-US" w:eastAsia="zh-CN"/>
        </w:rPr>
        <w:t xml:space="preserve"> views </w:t>
      </w:r>
      <w:r>
        <w:rPr>
          <w:rFonts w:hint="eastAsia"/>
          <w:lang w:val="en-US"/>
        </w:rPr>
        <w:t xml:space="preserve">on </w:t>
      </w:r>
      <w:r>
        <w:rPr>
          <w:rFonts w:hint="eastAsia"/>
          <w:lang w:val="en-US" w:eastAsia="zh-CN"/>
        </w:rPr>
        <w:t>UE</w:t>
      </w:r>
      <w:r>
        <w:rPr>
          <w:rFonts w:hint="eastAsia"/>
          <w:lang w:val="en-US"/>
        </w:rPr>
        <w:t xml:space="preserve"> RF requirements for Introduction of the satellite L-/S-band</w:t>
      </w:r>
      <w:r>
        <w:rPr>
          <w:rFonts w:hint="eastAsia" w:eastAsia="宋体"/>
          <w:lang w:val="en-US" w:eastAsia="zh-CN"/>
        </w:rPr>
        <w:t>.</w:t>
      </w:r>
      <w:r>
        <w:rPr>
          <w:rFonts w:hint="eastAsia" w:cs="Times New Roman"/>
          <w:kern w:val="2"/>
          <w:sz w:val="21"/>
          <w:szCs w:val="22"/>
          <w:highlight w:val="none"/>
          <w:lang w:val="en-US" w:eastAsia="zh-CN" w:bidi="ar-SA"/>
        </w:rPr>
        <w:t xml:space="preserve"> Some proposals are made as following</w:t>
      </w:r>
      <w:r>
        <w:rPr>
          <w:rFonts w:hint="eastAsia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both"/>
        <w:textAlignment w:val="auto"/>
        <w:rPr>
          <w:rFonts w:hint="eastAsia"/>
          <w:b w:val="0"/>
          <w:bCs w:val="0"/>
          <w:i w:val="0"/>
          <w:iCs w:val="0"/>
          <w:lang w:val="en-US" w:eastAsia="zh-CN"/>
        </w:rPr>
      </w:pPr>
      <w:r>
        <w:rPr>
          <w:rFonts w:hint="eastAsia"/>
          <w:b/>
          <w:bCs/>
          <w:i w:val="0"/>
          <w:iCs w:val="0"/>
          <w:lang w:val="en-US" w:eastAsia="zh-CN"/>
        </w:rPr>
        <w:t>Proposal 1: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 xml:space="preserve"> For the new FDD frequency bands for NB-IoT/eMTC NTN operation, the TX–RX frequency separation defined as Table 2.1-1 can be used as the starting point.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both"/>
        <w:textAlignment w:val="auto"/>
        <w:rPr>
          <w:rFonts w:hint="eastAsia"/>
          <w:b w:val="0"/>
          <w:bCs w:val="0"/>
          <w:i w:val="0"/>
          <w:iCs w:val="0"/>
          <w:lang w:val="en-US" w:eastAsia="zh-CN"/>
        </w:rPr>
      </w:pPr>
      <w:r>
        <w:rPr>
          <w:rFonts w:hint="eastAsia"/>
          <w:b/>
          <w:bCs/>
          <w:i w:val="0"/>
          <w:iCs w:val="0"/>
          <w:lang w:val="en-US" w:eastAsia="zh-CN"/>
        </w:rPr>
        <w:t>Proposal 2: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 xml:space="preserve"> For the new FDD frequency bands for NB-IoT/eMTC NTN operation, the UE maximum output power for category M1 and category NB1 and NB2 can be specified in Table 2.2-1 and 2.2-2, respectively.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both"/>
        <w:textAlignment w:val="auto"/>
        <w:rPr>
          <w:rFonts w:hint="default"/>
          <w:b w:val="0"/>
          <w:bCs w:val="0"/>
          <w:i w:val="0"/>
          <w:iCs w:val="0"/>
          <w:lang w:val="en-US" w:eastAsia="zh-CN"/>
        </w:rPr>
      </w:pPr>
      <w:r>
        <w:rPr>
          <w:rFonts w:hint="default"/>
          <w:b/>
          <w:bCs/>
          <w:i w:val="0"/>
          <w:iCs w:val="0"/>
          <w:lang w:val="en-US" w:eastAsia="zh-CN"/>
        </w:rPr>
        <w:t xml:space="preserve">Proposal </w:t>
      </w:r>
      <w:r>
        <w:rPr>
          <w:rFonts w:hint="eastAsia"/>
          <w:b/>
          <w:bCs/>
          <w:i w:val="0"/>
          <w:iCs w:val="0"/>
          <w:lang w:val="en-US" w:eastAsia="zh-CN"/>
        </w:rPr>
        <w:t>3</w:t>
      </w:r>
      <w:r>
        <w:rPr>
          <w:rFonts w:hint="default"/>
          <w:b/>
          <w:bCs/>
          <w:i w:val="0"/>
          <w:iCs w:val="0"/>
          <w:lang w:val="en-US" w:eastAsia="zh-CN"/>
        </w:rPr>
        <w:t xml:space="preserve">: </w:t>
      </w:r>
      <w:r>
        <w:rPr>
          <w:rFonts w:hint="default"/>
          <w:b w:val="0"/>
          <w:bCs w:val="0"/>
          <w:i w:val="0"/>
          <w:iCs w:val="0"/>
          <w:lang w:val="en-US" w:eastAsia="zh-CN"/>
        </w:rPr>
        <w:t>For the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 xml:space="preserve"> </w:t>
      </w:r>
      <w:r>
        <w:rPr>
          <w:rFonts w:hint="default"/>
          <w:b w:val="0"/>
          <w:bCs w:val="0"/>
          <w:i w:val="0"/>
          <w:iCs w:val="0"/>
          <w:lang w:val="en-US" w:eastAsia="zh-CN"/>
        </w:rPr>
        <w:t xml:space="preserve">new FDD frequency bands for NB-IoT/eMTC NTN operation, the UE co-existence emission requirements for band 255 can be reused as 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>a baseline and additional bands of NR band n54, n105 and E-UTRA band 31, 54, 72, 73, 87, 88, 103 should be added to the list of protected bands.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textAlignment w:val="auto"/>
        <w:rPr>
          <w:rFonts w:hint="default"/>
          <w:lang w:val="en-US" w:eastAsia="zh-CN"/>
        </w:rPr>
      </w:pPr>
      <w:r>
        <w:rPr>
          <w:rFonts w:hint="eastAsia"/>
          <w:b/>
          <w:bCs/>
          <w:i w:val="0"/>
          <w:iCs w:val="0"/>
          <w:lang w:val="en-US" w:eastAsia="zh-CN"/>
        </w:rPr>
        <w:t xml:space="preserve">Proposal 4: 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 xml:space="preserve">For the new FDD frequency bands </w:t>
      </w:r>
      <w:r>
        <w:rPr>
          <w:rFonts w:hint="default"/>
          <w:b w:val="0"/>
          <w:bCs w:val="0"/>
          <w:i w:val="0"/>
          <w:iCs w:val="0"/>
          <w:lang w:val="en-US" w:eastAsia="zh-CN"/>
        </w:rPr>
        <w:t>for NB-IoT/eMTC NTN operation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>, t</w:t>
      </w:r>
      <w:r>
        <w:rPr>
          <w:rFonts w:hint="eastAsia"/>
          <w:lang w:val="en-US" w:eastAsia="zh-CN"/>
        </w:rPr>
        <w:t>he reference sensitivity level for eMTC NTN can be defined as Table 2.4-1 and the reference sensitivity level for NB-IoT can be defined as Table 2.4-2.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both"/>
        <w:textAlignment w:val="auto"/>
        <w:rPr>
          <w:rFonts w:hint="default"/>
          <w:b w:val="0"/>
          <w:bCs w:val="0"/>
          <w:i w:val="0"/>
          <w:iCs w:val="0"/>
          <w:lang w:val="en-US" w:eastAsia="zh-CN"/>
        </w:rPr>
      </w:pPr>
      <w:r>
        <w:rPr>
          <w:rFonts w:hint="eastAsia"/>
          <w:b/>
          <w:bCs/>
          <w:i w:val="0"/>
          <w:iCs w:val="0"/>
          <w:lang w:val="en-US" w:eastAsia="zh-CN"/>
        </w:rPr>
        <w:t>Proposal 5: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 xml:space="preserve"> For the new FDD frequency bands for NB-IoT/eMTC NTN operation, the out-of-band blocking requirement for eMTC NTN can be defined as Table 2.5-1 and the out-of-band blocking requirement for NB-IoT can be defined as Table 2.5-2.</w:t>
      </w:r>
    </w:p>
    <w:p>
      <w:pPr>
        <w:pStyle w:val="56"/>
        <w:tabs>
          <w:tab w:val="left" w:pos="567"/>
          <w:tab w:val="clear" w:pos="1985"/>
        </w:tabs>
        <w:adjustRightInd w:val="0"/>
        <w:ind w:left="510" w:hanging="510"/>
        <w:rPr>
          <w:highlight w:val="none"/>
        </w:rPr>
      </w:pPr>
      <w:r>
        <w:rPr>
          <w:highlight w:val="none"/>
        </w:rPr>
        <w:t>References</w:t>
      </w:r>
    </w:p>
    <w:p>
      <w:pPr>
        <w:pStyle w:val="54"/>
        <w:numPr>
          <w:ilvl w:val="0"/>
          <w:numId w:val="3"/>
        </w:numPr>
      </w:pP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  <w:t>RP-230792</w:t>
      </w:r>
      <w:r>
        <w:rPr>
          <w:rFonts w:hint="eastAsia" w:cs="Times New Roman"/>
          <w:sz w:val="20"/>
          <w:szCs w:val="20"/>
          <w:highlight w:val="none"/>
          <w:lang w:val="en-US" w:eastAsia="zh-CN"/>
        </w:rPr>
        <w:t xml:space="preserve">, </w:t>
      </w:r>
      <w:r>
        <w:rPr>
          <w:rFonts w:hint="default" w:cs="Times New Roman"/>
          <w:sz w:val="20"/>
          <w:szCs w:val="20"/>
          <w:highlight w:val="none"/>
          <w:lang w:val="en-US" w:eastAsia="zh-CN"/>
        </w:rPr>
        <w:t>“</w:t>
      </w:r>
      <w:r>
        <w:rPr>
          <w:rFonts w:hint="eastAsia" w:ascii="Times New Roman" w:hAnsi="Times New Roman" w:eastAsia="宋体" w:cs="Times New Roman"/>
          <w:sz w:val="20"/>
          <w:szCs w:val="20"/>
          <w:highlight w:val="none"/>
          <w:lang w:val="en-US" w:eastAsia="zh-CN"/>
        </w:rPr>
        <w:t>New WID: FDD band (L+S band) for IoT NTN operation”, MediaTek Inc. Apple, Globalstar, Kepler Communications, Qualcomm, ZTE</w:t>
      </w:r>
    </w:p>
    <w:sectPr>
      <w:headerReference r:id="rId3" w:type="default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AE1895"/>
    <w:multiLevelType w:val="singleLevel"/>
    <w:tmpl w:val="DFAE1895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0F154DFA"/>
    <w:multiLevelType w:val="multilevel"/>
    <w:tmpl w:val="0F154DFA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sz w:val="16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5D177F5E"/>
    <w:multiLevelType w:val="multilevel"/>
    <w:tmpl w:val="5D177F5E"/>
    <w:lvl w:ilvl="0" w:tentative="0">
      <w:start w:val="1"/>
      <w:numFmt w:val="decimal"/>
      <w:pStyle w:val="56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928"/>
    <w:rsid w:val="00013B64"/>
    <w:rsid w:val="00013CFE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0E1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1F6E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3102"/>
    <w:rsid w:val="000437E7"/>
    <w:rsid w:val="00043912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BCE"/>
    <w:rsid w:val="00052F39"/>
    <w:rsid w:val="000537B0"/>
    <w:rsid w:val="00053A02"/>
    <w:rsid w:val="00054098"/>
    <w:rsid w:val="0005463B"/>
    <w:rsid w:val="00054696"/>
    <w:rsid w:val="00054712"/>
    <w:rsid w:val="00054758"/>
    <w:rsid w:val="000548E3"/>
    <w:rsid w:val="00054A1F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7806"/>
    <w:rsid w:val="000600A0"/>
    <w:rsid w:val="00060360"/>
    <w:rsid w:val="000608A0"/>
    <w:rsid w:val="000609F7"/>
    <w:rsid w:val="00060E69"/>
    <w:rsid w:val="00060EE3"/>
    <w:rsid w:val="00061E6B"/>
    <w:rsid w:val="00062992"/>
    <w:rsid w:val="00062F66"/>
    <w:rsid w:val="00063033"/>
    <w:rsid w:val="0006304F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E6D"/>
    <w:rsid w:val="000800AA"/>
    <w:rsid w:val="0008071F"/>
    <w:rsid w:val="00080C4A"/>
    <w:rsid w:val="000818DB"/>
    <w:rsid w:val="00081A37"/>
    <w:rsid w:val="00082243"/>
    <w:rsid w:val="000827C0"/>
    <w:rsid w:val="00082AEE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39F"/>
    <w:rsid w:val="00091A5E"/>
    <w:rsid w:val="000921DF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E39"/>
    <w:rsid w:val="000A1087"/>
    <w:rsid w:val="000A1194"/>
    <w:rsid w:val="000A17B1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9D6"/>
    <w:rsid w:val="000B6AE7"/>
    <w:rsid w:val="000B72BF"/>
    <w:rsid w:val="000B7311"/>
    <w:rsid w:val="000B7438"/>
    <w:rsid w:val="000B7B5F"/>
    <w:rsid w:val="000B7B66"/>
    <w:rsid w:val="000B7B87"/>
    <w:rsid w:val="000B7EFE"/>
    <w:rsid w:val="000C0365"/>
    <w:rsid w:val="000C03F3"/>
    <w:rsid w:val="000C059D"/>
    <w:rsid w:val="000C0A61"/>
    <w:rsid w:val="000C0EC8"/>
    <w:rsid w:val="000C1EE5"/>
    <w:rsid w:val="000C1FAD"/>
    <w:rsid w:val="000C1FD2"/>
    <w:rsid w:val="000C20EA"/>
    <w:rsid w:val="000C28D9"/>
    <w:rsid w:val="000C2AD4"/>
    <w:rsid w:val="000C2B4A"/>
    <w:rsid w:val="000C2D00"/>
    <w:rsid w:val="000C3C44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D0F2E"/>
    <w:rsid w:val="000D1D78"/>
    <w:rsid w:val="000D2791"/>
    <w:rsid w:val="000D2E62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F55"/>
    <w:rsid w:val="000F4F99"/>
    <w:rsid w:val="000F539D"/>
    <w:rsid w:val="000F639D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37F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509D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39B"/>
    <w:rsid w:val="00133404"/>
    <w:rsid w:val="00133884"/>
    <w:rsid w:val="00134103"/>
    <w:rsid w:val="00134176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753B"/>
    <w:rsid w:val="001575DF"/>
    <w:rsid w:val="00157925"/>
    <w:rsid w:val="0016008A"/>
    <w:rsid w:val="0016040F"/>
    <w:rsid w:val="0016125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971"/>
    <w:rsid w:val="00172A27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6D60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B97"/>
    <w:rsid w:val="001A41BE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4"/>
    <w:rsid w:val="001B0EA3"/>
    <w:rsid w:val="001B12C5"/>
    <w:rsid w:val="001B1464"/>
    <w:rsid w:val="001B152A"/>
    <w:rsid w:val="001B19DE"/>
    <w:rsid w:val="001B1D50"/>
    <w:rsid w:val="001B2790"/>
    <w:rsid w:val="001B2D45"/>
    <w:rsid w:val="001B2EEE"/>
    <w:rsid w:val="001B3303"/>
    <w:rsid w:val="001B33A7"/>
    <w:rsid w:val="001B361F"/>
    <w:rsid w:val="001B36EB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609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465"/>
    <w:rsid w:val="001D7501"/>
    <w:rsid w:val="001D7957"/>
    <w:rsid w:val="001E0330"/>
    <w:rsid w:val="001E0418"/>
    <w:rsid w:val="001E1F2A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49F4"/>
    <w:rsid w:val="001F4AD8"/>
    <w:rsid w:val="001F4E6C"/>
    <w:rsid w:val="001F4EF1"/>
    <w:rsid w:val="001F4F07"/>
    <w:rsid w:val="001F50FD"/>
    <w:rsid w:val="001F5977"/>
    <w:rsid w:val="001F6119"/>
    <w:rsid w:val="001F6244"/>
    <w:rsid w:val="001F65CD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0F0E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9D8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667"/>
    <w:rsid w:val="00247879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F87"/>
    <w:rsid w:val="002561FC"/>
    <w:rsid w:val="00256347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AAB"/>
    <w:rsid w:val="002B0BE1"/>
    <w:rsid w:val="002B0EE2"/>
    <w:rsid w:val="002B13E9"/>
    <w:rsid w:val="002B14D6"/>
    <w:rsid w:val="002B16F9"/>
    <w:rsid w:val="002B253C"/>
    <w:rsid w:val="002B2D54"/>
    <w:rsid w:val="002B325B"/>
    <w:rsid w:val="002B3602"/>
    <w:rsid w:val="002B3819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30A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264"/>
    <w:rsid w:val="002D15E5"/>
    <w:rsid w:val="002D1E00"/>
    <w:rsid w:val="002D20D7"/>
    <w:rsid w:val="002D2933"/>
    <w:rsid w:val="002D2E7A"/>
    <w:rsid w:val="002D2F5B"/>
    <w:rsid w:val="002D31F0"/>
    <w:rsid w:val="002D3323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59B"/>
    <w:rsid w:val="003018BE"/>
    <w:rsid w:val="00301BC4"/>
    <w:rsid w:val="00301F5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8E3"/>
    <w:rsid w:val="00306A4E"/>
    <w:rsid w:val="00307315"/>
    <w:rsid w:val="00307425"/>
    <w:rsid w:val="003078FE"/>
    <w:rsid w:val="00310ACF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73E"/>
    <w:rsid w:val="0034596C"/>
    <w:rsid w:val="003463D8"/>
    <w:rsid w:val="003468B1"/>
    <w:rsid w:val="0034693D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122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345"/>
    <w:rsid w:val="00365631"/>
    <w:rsid w:val="00365782"/>
    <w:rsid w:val="00365B46"/>
    <w:rsid w:val="0036635B"/>
    <w:rsid w:val="0036635E"/>
    <w:rsid w:val="003664EE"/>
    <w:rsid w:val="0036669C"/>
    <w:rsid w:val="003666C1"/>
    <w:rsid w:val="00366837"/>
    <w:rsid w:val="00366A56"/>
    <w:rsid w:val="00366B00"/>
    <w:rsid w:val="0036714A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3629"/>
    <w:rsid w:val="00383E8B"/>
    <w:rsid w:val="00384789"/>
    <w:rsid w:val="00384874"/>
    <w:rsid w:val="00385410"/>
    <w:rsid w:val="00385477"/>
    <w:rsid w:val="00385C41"/>
    <w:rsid w:val="00386459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E4C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7CEE"/>
    <w:rsid w:val="003A7F4E"/>
    <w:rsid w:val="003B059C"/>
    <w:rsid w:val="003B0C7C"/>
    <w:rsid w:val="003B1EEB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FFF"/>
    <w:rsid w:val="003E48AC"/>
    <w:rsid w:val="003E5867"/>
    <w:rsid w:val="003E58E1"/>
    <w:rsid w:val="003E5901"/>
    <w:rsid w:val="003E5EC5"/>
    <w:rsid w:val="003E681B"/>
    <w:rsid w:val="003E6928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71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30E"/>
    <w:rsid w:val="004477D8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62A9"/>
    <w:rsid w:val="00456557"/>
    <w:rsid w:val="00456B42"/>
    <w:rsid w:val="004574D8"/>
    <w:rsid w:val="004574F7"/>
    <w:rsid w:val="00457F1C"/>
    <w:rsid w:val="00460B9C"/>
    <w:rsid w:val="00460E6B"/>
    <w:rsid w:val="00461094"/>
    <w:rsid w:val="004615E8"/>
    <w:rsid w:val="004617BA"/>
    <w:rsid w:val="00461B3E"/>
    <w:rsid w:val="00461B65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EE9"/>
    <w:rsid w:val="004763D3"/>
    <w:rsid w:val="004766D1"/>
    <w:rsid w:val="00476916"/>
    <w:rsid w:val="00476B67"/>
    <w:rsid w:val="00476C2D"/>
    <w:rsid w:val="00476F6A"/>
    <w:rsid w:val="00477577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1D8"/>
    <w:rsid w:val="004957F7"/>
    <w:rsid w:val="00495816"/>
    <w:rsid w:val="0049625D"/>
    <w:rsid w:val="00496853"/>
    <w:rsid w:val="004969E5"/>
    <w:rsid w:val="00496A4C"/>
    <w:rsid w:val="00497732"/>
    <w:rsid w:val="00497B42"/>
    <w:rsid w:val="004A0006"/>
    <w:rsid w:val="004A038B"/>
    <w:rsid w:val="004A1598"/>
    <w:rsid w:val="004A159D"/>
    <w:rsid w:val="004A20BA"/>
    <w:rsid w:val="004A2904"/>
    <w:rsid w:val="004A2E4B"/>
    <w:rsid w:val="004A2F32"/>
    <w:rsid w:val="004A30AF"/>
    <w:rsid w:val="004A3801"/>
    <w:rsid w:val="004A3ABE"/>
    <w:rsid w:val="004A4270"/>
    <w:rsid w:val="004A5054"/>
    <w:rsid w:val="004A507C"/>
    <w:rsid w:val="004A562A"/>
    <w:rsid w:val="004A5DCD"/>
    <w:rsid w:val="004A614F"/>
    <w:rsid w:val="004A6151"/>
    <w:rsid w:val="004A6289"/>
    <w:rsid w:val="004A62FF"/>
    <w:rsid w:val="004A6535"/>
    <w:rsid w:val="004A6BD4"/>
    <w:rsid w:val="004A73E3"/>
    <w:rsid w:val="004A76A6"/>
    <w:rsid w:val="004A7EF0"/>
    <w:rsid w:val="004B021B"/>
    <w:rsid w:val="004B0EC5"/>
    <w:rsid w:val="004B10C4"/>
    <w:rsid w:val="004B183D"/>
    <w:rsid w:val="004B21FA"/>
    <w:rsid w:val="004B299F"/>
    <w:rsid w:val="004B3250"/>
    <w:rsid w:val="004B3787"/>
    <w:rsid w:val="004B380F"/>
    <w:rsid w:val="004B3E48"/>
    <w:rsid w:val="004B42B1"/>
    <w:rsid w:val="004B4F79"/>
    <w:rsid w:val="004B5CEA"/>
    <w:rsid w:val="004B5EB4"/>
    <w:rsid w:val="004B6667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7A3"/>
    <w:rsid w:val="00502FE8"/>
    <w:rsid w:val="0050314D"/>
    <w:rsid w:val="0050331C"/>
    <w:rsid w:val="00503636"/>
    <w:rsid w:val="00503A7A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37B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A29"/>
    <w:rsid w:val="00562CAB"/>
    <w:rsid w:val="005640F6"/>
    <w:rsid w:val="00564437"/>
    <w:rsid w:val="00564C89"/>
    <w:rsid w:val="00564F8A"/>
    <w:rsid w:val="00565B0C"/>
    <w:rsid w:val="00565E5A"/>
    <w:rsid w:val="00565FFE"/>
    <w:rsid w:val="00566172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6C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EDB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7472"/>
    <w:rsid w:val="00607607"/>
    <w:rsid w:val="00607CE0"/>
    <w:rsid w:val="006100D8"/>
    <w:rsid w:val="006102A8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E"/>
    <w:rsid w:val="00636616"/>
    <w:rsid w:val="00636869"/>
    <w:rsid w:val="00636DF1"/>
    <w:rsid w:val="00636F3C"/>
    <w:rsid w:val="00637242"/>
    <w:rsid w:val="006373BC"/>
    <w:rsid w:val="006375F2"/>
    <w:rsid w:val="00637E19"/>
    <w:rsid w:val="006403BA"/>
    <w:rsid w:val="00640B63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98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780"/>
    <w:rsid w:val="006B1DA7"/>
    <w:rsid w:val="006B1DF7"/>
    <w:rsid w:val="006B1E72"/>
    <w:rsid w:val="006B1ED5"/>
    <w:rsid w:val="006B204C"/>
    <w:rsid w:val="006B2251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41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9C9"/>
    <w:rsid w:val="00713E00"/>
    <w:rsid w:val="00713E6E"/>
    <w:rsid w:val="00714510"/>
    <w:rsid w:val="00714D2E"/>
    <w:rsid w:val="00714D92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8DA"/>
    <w:rsid w:val="00723C7C"/>
    <w:rsid w:val="00725086"/>
    <w:rsid w:val="007256BE"/>
    <w:rsid w:val="007257FC"/>
    <w:rsid w:val="00725D45"/>
    <w:rsid w:val="00725E87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379AB"/>
    <w:rsid w:val="0074061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A1D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320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236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80F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B2B"/>
    <w:rsid w:val="00796D70"/>
    <w:rsid w:val="00796DF2"/>
    <w:rsid w:val="00796EB4"/>
    <w:rsid w:val="00796FD5"/>
    <w:rsid w:val="00797093"/>
    <w:rsid w:val="0079717E"/>
    <w:rsid w:val="0079781F"/>
    <w:rsid w:val="0079796A"/>
    <w:rsid w:val="00797D25"/>
    <w:rsid w:val="007A00D7"/>
    <w:rsid w:val="007A070F"/>
    <w:rsid w:val="007A0C68"/>
    <w:rsid w:val="007A102A"/>
    <w:rsid w:val="007A1867"/>
    <w:rsid w:val="007A202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549"/>
    <w:rsid w:val="007C376D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536"/>
    <w:rsid w:val="007E5B67"/>
    <w:rsid w:val="007E5D2C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D8E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78B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369"/>
    <w:rsid w:val="00817F08"/>
    <w:rsid w:val="0082018D"/>
    <w:rsid w:val="0082080E"/>
    <w:rsid w:val="00820BBC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AE8"/>
    <w:rsid w:val="00823CE5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A02"/>
    <w:rsid w:val="00845DD5"/>
    <w:rsid w:val="008462B2"/>
    <w:rsid w:val="008467FD"/>
    <w:rsid w:val="0084699C"/>
    <w:rsid w:val="00846A60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2A1"/>
    <w:rsid w:val="0086237F"/>
    <w:rsid w:val="00863297"/>
    <w:rsid w:val="0086329D"/>
    <w:rsid w:val="008632A0"/>
    <w:rsid w:val="00863502"/>
    <w:rsid w:val="00863673"/>
    <w:rsid w:val="008636AA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2205"/>
    <w:rsid w:val="00872574"/>
    <w:rsid w:val="00872EF8"/>
    <w:rsid w:val="0087329A"/>
    <w:rsid w:val="00873591"/>
    <w:rsid w:val="0087360D"/>
    <w:rsid w:val="00873631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0D6A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4BA"/>
    <w:rsid w:val="008B48FD"/>
    <w:rsid w:val="008B4954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5C4"/>
    <w:rsid w:val="008C390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2385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D1E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5253"/>
    <w:rsid w:val="00925A35"/>
    <w:rsid w:val="009262A6"/>
    <w:rsid w:val="0092637E"/>
    <w:rsid w:val="009264B3"/>
    <w:rsid w:val="00926AD7"/>
    <w:rsid w:val="00926D4F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B9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7B9"/>
    <w:rsid w:val="009719CC"/>
    <w:rsid w:val="00971A05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441E"/>
    <w:rsid w:val="009746F3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957"/>
    <w:rsid w:val="00997D24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A28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75AD"/>
    <w:rsid w:val="00A07619"/>
    <w:rsid w:val="00A104C7"/>
    <w:rsid w:val="00A1099E"/>
    <w:rsid w:val="00A10AE4"/>
    <w:rsid w:val="00A11552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6DA7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283"/>
    <w:rsid w:val="00A427F3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49C6"/>
    <w:rsid w:val="00A54DE9"/>
    <w:rsid w:val="00A55350"/>
    <w:rsid w:val="00A55576"/>
    <w:rsid w:val="00A5599C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AF"/>
    <w:rsid w:val="00A70100"/>
    <w:rsid w:val="00A70126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EE"/>
    <w:rsid w:val="00A809EF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DDA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C2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208"/>
    <w:rsid w:val="00AD45DF"/>
    <w:rsid w:val="00AD47CA"/>
    <w:rsid w:val="00AD4C2A"/>
    <w:rsid w:val="00AD4D01"/>
    <w:rsid w:val="00AD4F7C"/>
    <w:rsid w:val="00AD5514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6BF"/>
    <w:rsid w:val="00B1398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F9B"/>
    <w:rsid w:val="00B450EB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D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4EDF"/>
    <w:rsid w:val="00B5511A"/>
    <w:rsid w:val="00B554AD"/>
    <w:rsid w:val="00B55829"/>
    <w:rsid w:val="00B55AF1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CE2"/>
    <w:rsid w:val="00B611EC"/>
    <w:rsid w:val="00B61334"/>
    <w:rsid w:val="00B6163A"/>
    <w:rsid w:val="00B61D56"/>
    <w:rsid w:val="00B6213C"/>
    <w:rsid w:val="00B6262C"/>
    <w:rsid w:val="00B627C5"/>
    <w:rsid w:val="00B63483"/>
    <w:rsid w:val="00B63578"/>
    <w:rsid w:val="00B63B39"/>
    <w:rsid w:val="00B650C4"/>
    <w:rsid w:val="00B653AC"/>
    <w:rsid w:val="00B65A0D"/>
    <w:rsid w:val="00B65A67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6797A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6FD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172E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5A5"/>
    <w:rsid w:val="00B845FD"/>
    <w:rsid w:val="00B84850"/>
    <w:rsid w:val="00B84FCE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DB3"/>
    <w:rsid w:val="00B96735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29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A8A"/>
    <w:rsid w:val="00BC7AC3"/>
    <w:rsid w:val="00BD0174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CD8"/>
    <w:rsid w:val="00BE11F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2B2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F05D2"/>
    <w:rsid w:val="00BF0897"/>
    <w:rsid w:val="00BF1549"/>
    <w:rsid w:val="00BF1BF0"/>
    <w:rsid w:val="00BF1CE4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75D"/>
    <w:rsid w:val="00C2189D"/>
    <w:rsid w:val="00C219F8"/>
    <w:rsid w:val="00C21D02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851"/>
    <w:rsid w:val="00C33A10"/>
    <w:rsid w:val="00C33D9D"/>
    <w:rsid w:val="00C340FA"/>
    <w:rsid w:val="00C345A5"/>
    <w:rsid w:val="00C34733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847"/>
    <w:rsid w:val="00C369BB"/>
    <w:rsid w:val="00C369C4"/>
    <w:rsid w:val="00C36C2E"/>
    <w:rsid w:val="00C36C71"/>
    <w:rsid w:val="00C36F42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A14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D29"/>
    <w:rsid w:val="00C94243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AAB"/>
    <w:rsid w:val="00CA7BE8"/>
    <w:rsid w:val="00CB02D9"/>
    <w:rsid w:val="00CB1562"/>
    <w:rsid w:val="00CB1D77"/>
    <w:rsid w:val="00CB2D75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61"/>
    <w:rsid w:val="00CD037D"/>
    <w:rsid w:val="00CD07AB"/>
    <w:rsid w:val="00CD0811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3DE"/>
    <w:rsid w:val="00CE66FF"/>
    <w:rsid w:val="00CE67D4"/>
    <w:rsid w:val="00CE6881"/>
    <w:rsid w:val="00CE6D0F"/>
    <w:rsid w:val="00CE6FBE"/>
    <w:rsid w:val="00CE6FE2"/>
    <w:rsid w:val="00CF009A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A0"/>
    <w:rsid w:val="00CF378D"/>
    <w:rsid w:val="00CF3EB3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E81"/>
    <w:rsid w:val="00D220EA"/>
    <w:rsid w:val="00D22210"/>
    <w:rsid w:val="00D227FB"/>
    <w:rsid w:val="00D22B70"/>
    <w:rsid w:val="00D23076"/>
    <w:rsid w:val="00D2320F"/>
    <w:rsid w:val="00D23CE2"/>
    <w:rsid w:val="00D23ECC"/>
    <w:rsid w:val="00D241E1"/>
    <w:rsid w:val="00D2444C"/>
    <w:rsid w:val="00D2492C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4CC"/>
    <w:rsid w:val="00D3180D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CCE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232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AC7"/>
    <w:rsid w:val="00D56E0E"/>
    <w:rsid w:val="00D573CA"/>
    <w:rsid w:val="00D578F7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2FAF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DE1"/>
    <w:rsid w:val="00D73622"/>
    <w:rsid w:val="00D73905"/>
    <w:rsid w:val="00D742E8"/>
    <w:rsid w:val="00D74364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B98"/>
    <w:rsid w:val="00DA4CDF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631"/>
    <w:rsid w:val="00DB3AA9"/>
    <w:rsid w:val="00DB5284"/>
    <w:rsid w:val="00DB53E8"/>
    <w:rsid w:val="00DB5926"/>
    <w:rsid w:val="00DB599F"/>
    <w:rsid w:val="00DB63B1"/>
    <w:rsid w:val="00DB6A2E"/>
    <w:rsid w:val="00DB6B57"/>
    <w:rsid w:val="00DB6D12"/>
    <w:rsid w:val="00DB6EDE"/>
    <w:rsid w:val="00DB7172"/>
    <w:rsid w:val="00DB735D"/>
    <w:rsid w:val="00DB7540"/>
    <w:rsid w:val="00DB7753"/>
    <w:rsid w:val="00DC00D1"/>
    <w:rsid w:val="00DC0362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77C"/>
    <w:rsid w:val="00DD0BC3"/>
    <w:rsid w:val="00DD0DC4"/>
    <w:rsid w:val="00DD1ABD"/>
    <w:rsid w:val="00DD2AF9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E035B"/>
    <w:rsid w:val="00DE03C6"/>
    <w:rsid w:val="00DE079E"/>
    <w:rsid w:val="00DE0DDD"/>
    <w:rsid w:val="00DE1443"/>
    <w:rsid w:val="00DE1CAF"/>
    <w:rsid w:val="00DE1D87"/>
    <w:rsid w:val="00DE20BB"/>
    <w:rsid w:val="00DE216C"/>
    <w:rsid w:val="00DE27AC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865"/>
    <w:rsid w:val="00DF0002"/>
    <w:rsid w:val="00DF013B"/>
    <w:rsid w:val="00DF0433"/>
    <w:rsid w:val="00DF0757"/>
    <w:rsid w:val="00DF1332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43D"/>
    <w:rsid w:val="00E00815"/>
    <w:rsid w:val="00E00E38"/>
    <w:rsid w:val="00E00EB3"/>
    <w:rsid w:val="00E00F93"/>
    <w:rsid w:val="00E0101C"/>
    <w:rsid w:val="00E0102A"/>
    <w:rsid w:val="00E014CF"/>
    <w:rsid w:val="00E0153C"/>
    <w:rsid w:val="00E01ED6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493"/>
    <w:rsid w:val="00E33B4F"/>
    <w:rsid w:val="00E33E2A"/>
    <w:rsid w:val="00E3420F"/>
    <w:rsid w:val="00E347AA"/>
    <w:rsid w:val="00E349AC"/>
    <w:rsid w:val="00E34A66"/>
    <w:rsid w:val="00E34B0E"/>
    <w:rsid w:val="00E34BC7"/>
    <w:rsid w:val="00E34C68"/>
    <w:rsid w:val="00E350E8"/>
    <w:rsid w:val="00E352C4"/>
    <w:rsid w:val="00E359E8"/>
    <w:rsid w:val="00E35A70"/>
    <w:rsid w:val="00E35B48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63A2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1497"/>
    <w:rsid w:val="00E617C4"/>
    <w:rsid w:val="00E617D3"/>
    <w:rsid w:val="00E61956"/>
    <w:rsid w:val="00E619D7"/>
    <w:rsid w:val="00E62138"/>
    <w:rsid w:val="00E62638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1D8"/>
    <w:rsid w:val="00E7468C"/>
    <w:rsid w:val="00E749D3"/>
    <w:rsid w:val="00E74F2E"/>
    <w:rsid w:val="00E754B5"/>
    <w:rsid w:val="00E757D1"/>
    <w:rsid w:val="00E75954"/>
    <w:rsid w:val="00E75BB0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FB9"/>
    <w:rsid w:val="00E861AF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2148"/>
    <w:rsid w:val="00EA238C"/>
    <w:rsid w:val="00EA27D3"/>
    <w:rsid w:val="00EA33D4"/>
    <w:rsid w:val="00EA3417"/>
    <w:rsid w:val="00EA3703"/>
    <w:rsid w:val="00EA49C6"/>
    <w:rsid w:val="00EA4EFA"/>
    <w:rsid w:val="00EA564A"/>
    <w:rsid w:val="00EA5A3D"/>
    <w:rsid w:val="00EA5F2A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18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151"/>
    <w:rsid w:val="00F043BF"/>
    <w:rsid w:val="00F04954"/>
    <w:rsid w:val="00F04978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73FE"/>
    <w:rsid w:val="00F174A1"/>
    <w:rsid w:val="00F17A4A"/>
    <w:rsid w:val="00F17AD4"/>
    <w:rsid w:val="00F17FEF"/>
    <w:rsid w:val="00F2051D"/>
    <w:rsid w:val="00F206E5"/>
    <w:rsid w:val="00F2139B"/>
    <w:rsid w:val="00F217CF"/>
    <w:rsid w:val="00F21EC6"/>
    <w:rsid w:val="00F21F70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D6A"/>
    <w:rsid w:val="00F25E2C"/>
    <w:rsid w:val="00F25F96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3F4"/>
    <w:rsid w:val="00F609F7"/>
    <w:rsid w:val="00F60A27"/>
    <w:rsid w:val="00F60AA5"/>
    <w:rsid w:val="00F60E89"/>
    <w:rsid w:val="00F618B6"/>
    <w:rsid w:val="00F61DBB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72E"/>
    <w:rsid w:val="00F7796E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D25"/>
    <w:rsid w:val="00FA1D84"/>
    <w:rsid w:val="00FA22E5"/>
    <w:rsid w:val="00FA2737"/>
    <w:rsid w:val="00FA29C7"/>
    <w:rsid w:val="00FA3048"/>
    <w:rsid w:val="00FA4231"/>
    <w:rsid w:val="00FA45EA"/>
    <w:rsid w:val="00FA47DA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6583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77E"/>
    <w:rsid w:val="00FC7C0F"/>
    <w:rsid w:val="00FC7D84"/>
    <w:rsid w:val="00FD0753"/>
    <w:rsid w:val="00FD09B5"/>
    <w:rsid w:val="00FD0ED2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AD3"/>
    <w:rsid w:val="00FD6CB1"/>
    <w:rsid w:val="00FD7F1D"/>
    <w:rsid w:val="00FE0030"/>
    <w:rsid w:val="00FE1102"/>
    <w:rsid w:val="00FE119A"/>
    <w:rsid w:val="00FE1477"/>
    <w:rsid w:val="00FE216C"/>
    <w:rsid w:val="00FE2173"/>
    <w:rsid w:val="00FE24FB"/>
    <w:rsid w:val="00FE2537"/>
    <w:rsid w:val="00FE2C03"/>
    <w:rsid w:val="00FE3481"/>
    <w:rsid w:val="00FE37AB"/>
    <w:rsid w:val="00FE3DD1"/>
    <w:rsid w:val="00FE42AD"/>
    <w:rsid w:val="00FE45AE"/>
    <w:rsid w:val="00FE4814"/>
    <w:rsid w:val="00FE5266"/>
    <w:rsid w:val="00FE53DA"/>
    <w:rsid w:val="00FE58A3"/>
    <w:rsid w:val="00FE5A44"/>
    <w:rsid w:val="00FE5B66"/>
    <w:rsid w:val="00FE602D"/>
    <w:rsid w:val="00FE6132"/>
    <w:rsid w:val="00FE66BA"/>
    <w:rsid w:val="00FE66EE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129AE"/>
    <w:rsid w:val="0102543E"/>
    <w:rsid w:val="01033A02"/>
    <w:rsid w:val="01115B33"/>
    <w:rsid w:val="0112068B"/>
    <w:rsid w:val="01133912"/>
    <w:rsid w:val="01164A78"/>
    <w:rsid w:val="011B7946"/>
    <w:rsid w:val="01237C8B"/>
    <w:rsid w:val="012823DD"/>
    <w:rsid w:val="012A6A7A"/>
    <w:rsid w:val="012B446C"/>
    <w:rsid w:val="01370108"/>
    <w:rsid w:val="01391A90"/>
    <w:rsid w:val="013A4C94"/>
    <w:rsid w:val="01442D89"/>
    <w:rsid w:val="01522256"/>
    <w:rsid w:val="01594895"/>
    <w:rsid w:val="015C06BF"/>
    <w:rsid w:val="015F18F2"/>
    <w:rsid w:val="015F5FA3"/>
    <w:rsid w:val="016800B9"/>
    <w:rsid w:val="017059E0"/>
    <w:rsid w:val="0177679C"/>
    <w:rsid w:val="01791D2E"/>
    <w:rsid w:val="017A1AFB"/>
    <w:rsid w:val="01821D8F"/>
    <w:rsid w:val="01837E02"/>
    <w:rsid w:val="018C2266"/>
    <w:rsid w:val="018C3642"/>
    <w:rsid w:val="018D7DCE"/>
    <w:rsid w:val="0195201D"/>
    <w:rsid w:val="01994276"/>
    <w:rsid w:val="019C3DA8"/>
    <w:rsid w:val="019E267E"/>
    <w:rsid w:val="01A402CD"/>
    <w:rsid w:val="01A742A2"/>
    <w:rsid w:val="01B30E7E"/>
    <w:rsid w:val="01BE34DB"/>
    <w:rsid w:val="01BE6ACE"/>
    <w:rsid w:val="01C027D4"/>
    <w:rsid w:val="01C32135"/>
    <w:rsid w:val="01CB0428"/>
    <w:rsid w:val="01CB7A2C"/>
    <w:rsid w:val="01CF07AE"/>
    <w:rsid w:val="01D311AE"/>
    <w:rsid w:val="01D518FC"/>
    <w:rsid w:val="01D615E1"/>
    <w:rsid w:val="01E1598F"/>
    <w:rsid w:val="01E268ED"/>
    <w:rsid w:val="01E73907"/>
    <w:rsid w:val="01EB414A"/>
    <w:rsid w:val="01EB73AB"/>
    <w:rsid w:val="01ED0229"/>
    <w:rsid w:val="01F33D9D"/>
    <w:rsid w:val="01F60577"/>
    <w:rsid w:val="02016155"/>
    <w:rsid w:val="020F4070"/>
    <w:rsid w:val="021042F2"/>
    <w:rsid w:val="021A2C38"/>
    <w:rsid w:val="021D2604"/>
    <w:rsid w:val="02293A2A"/>
    <w:rsid w:val="022D5BF3"/>
    <w:rsid w:val="022F6559"/>
    <w:rsid w:val="022F66E0"/>
    <w:rsid w:val="0231388A"/>
    <w:rsid w:val="0238292F"/>
    <w:rsid w:val="023A0A2B"/>
    <w:rsid w:val="023E7088"/>
    <w:rsid w:val="0240545F"/>
    <w:rsid w:val="024C13AB"/>
    <w:rsid w:val="02532AA9"/>
    <w:rsid w:val="025732DD"/>
    <w:rsid w:val="025C0F66"/>
    <w:rsid w:val="0262197E"/>
    <w:rsid w:val="026667E9"/>
    <w:rsid w:val="027035EC"/>
    <w:rsid w:val="0280035E"/>
    <w:rsid w:val="028742F5"/>
    <w:rsid w:val="028748E0"/>
    <w:rsid w:val="02892A7A"/>
    <w:rsid w:val="02927A98"/>
    <w:rsid w:val="029342BD"/>
    <w:rsid w:val="029D3139"/>
    <w:rsid w:val="02AF6836"/>
    <w:rsid w:val="02B06DC0"/>
    <w:rsid w:val="02B31189"/>
    <w:rsid w:val="02B85839"/>
    <w:rsid w:val="02C86D51"/>
    <w:rsid w:val="02CE3DD2"/>
    <w:rsid w:val="02D204DD"/>
    <w:rsid w:val="02D72CF0"/>
    <w:rsid w:val="02DB3978"/>
    <w:rsid w:val="02DC6BBC"/>
    <w:rsid w:val="02E3271D"/>
    <w:rsid w:val="02E929C0"/>
    <w:rsid w:val="02F573DC"/>
    <w:rsid w:val="02F95CD1"/>
    <w:rsid w:val="030150CB"/>
    <w:rsid w:val="030313BA"/>
    <w:rsid w:val="03142F2C"/>
    <w:rsid w:val="0315569B"/>
    <w:rsid w:val="031712C4"/>
    <w:rsid w:val="03186045"/>
    <w:rsid w:val="031967AA"/>
    <w:rsid w:val="031A5DF1"/>
    <w:rsid w:val="031E0FAC"/>
    <w:rsid w:val="031E4C95"/>
    <w:rsid w:val="032814A6"/>
    <w:rsid w:val="032E4DBB"/>
    <w:rsid w:val="0332111E"/>
    <w:rsid w:val="03332CAE"/>
    <w:rsid w:val="03343BC7"/>
    <w:rsid w:val="033D44BC"/>
    <w:rsid w:val="033F52A3"/>
    <w:rsid w:val="033F7E0C"/>
    <w:rsid w:val="03402EB3"/>
    <w:rsid w:val="034C342E"/>
    <w:rsid w:val="034C5C4D"/>
    <w:rsid w:val="034E41AA"/>
    <w:rsid w:val="0354325C"/>
    <w:rsid w:val="035C4C68"/>
    <w:rsid w:val="035D2EB4"/>
    <w:rsid w:val="03651217"/>
    <w:rsid w:val="03687ADD"/>
    <w:rsid w:val="03696DA6"/>
    <w:rsid w:val="036A231E"/>
    <w:rsid w:val="037252C8"/>
    <w:rsid w:val="03774924"/>
    <w:rsid w:val="03822F79"/>
    <w:rsid w:val="0395764C"/>
    <w:rsid w:val="03974352"/>
    <w:rsid w:val="039B69FD"/>
    <w:rsid w:val="03A32E58"/>
    <w:rsid w:val="03C0647A"/>
    <w:rsid w:val="03C6618A"/>
    <w:rsid w:val="03CD06E1"/>
    <w:rsid w:val="03CD6E1F"/>
    <w:rsid w:val="03D3772A"/>
    <w:rsid w:val="03D4427A"/>
    <w:rsid w:val="03D85D8B"/>
    <w:rsid w:val="03D9743D"/>
    <w:rsid w:val="03E54642"/>
    <w:rsid w:val="03E608D7"/>
    <w:rsid w:val="03F54B29"/>
    <w:rsid w:val="03F81356"/>
    <w:rsid w:val="03F947E9"/>
    <w:rsid w:val="03FF3D36"/>
    <w:rsid w:val="04034FE6"/>
    <w:rsid w:val="040B2442"/>
    <w:rsid w:val="040C6238"/>
    <w:rsid w:val="040E704D"/>
    <w:rsid w:val="041875C1"/>
    <w:rsid w:val="04193A43"/>
    <w:rsid w:val="04225784"/>
    <w:rsid w:val="04252816"/>
    <w:rsid w:val="043711E5"/>
    <w:rsid w:val="04376B0F"/>
    <w:rsid w:val="0444143C"/>
    <w:rsid w:val="0444783F"/>
    <w:rsid w:val="044753DC"/>
    <w:rsid w:val="045835A5"/>
    <w:rsid w:val="045C0E21"/>
    <w:rsid w:val="045E1DEE"/>
    <w:rsid w:val="045F23BF"/>
    <w:rsid w:val="04605B56"/>
    <w:rsid w:val="04671100"/>
    <w:rsid w:val="046E568E"/>
    <w:rsid w:val="04786ED3"/>
    <w:rsid w:val="04824F32"/>
    <w:rsid w:val="04856247"/>
    <w:rsid w:val="04865E52"/>
    <w:rsid w:val="048829D4"/>
    <w:rsid w:val="049B40DC"/>
    <w:rsid w:val="04A261AA"/>
    <w:rsid w:val="04AD0659"/>
    <w:rsid w:val="04CC2223"/>
    <w:rsid w:val="04D66461"/>
    <w:rsid w:val="04E06510"/>
    <w:rsid w:val="051034CD"/>
    <w:rsid w:val="05133DA1"/>
    <w:rsid w:val="051B51B5"/>
    <w:rsid w:val="051F43BC"/>
    <w:rsid w:val="051F61A1"/>
    <w:rsid w:val="0522396C"/>
    <w:rsid w:val="052432F7"/>
    <w:rsid w:val="05280A89"/>
    <w:rsid w:val="05367F8C"/>
    <w:rsid w:val="053E1AC2"/>
    <w:rsid w:val="0545651B"/>
    <w:rsid w:val="05583DC1"/>
    <w:rsid w:val="055A77BF"/>
    <w:rsid w:val="055B30DC"/>
    <w:rsid w:val="055C5DB2"/>
    <w:rsid w:val="05687505"/>
    <w:rsid w:val="05734531"/>
    <w:rsid w:val="05784E56"/>
    <w:rsid w:val="057F0408"/>
    <w:rsid w:val="05804262"/>
    <w:rsid w:val="05816D10"/>
    <w:rsid w:val="058E6ED4"/>
    <w:rsid w:val="05930F73"/>
    <w:rsid w:val="05940F3F"/>
    <w:rsid w:val="05984412"/>
    <w:rsid w:val="05991C8F"/>
    <w:rsid w:val="05A706E9"/>
    <w:rsid w:val="05B11A20"/>
    <w:rsid w:val="05B173DC"/>
    <w:rsid w:val="05B27D07"/>
    <w:rsid w:val="05B658ED"/>
    <w:rsid w:val="05BC079D"/>
    <w:rsid w:val="05BE42A5"/>
    <w:rsid w:val="05C256BE"/>
    <w:rsid w:val="05CC32B8"/>
    <w:rsid w:val="05CD193F"/>
    <w:rsid w:val="05D16BC6"/>
    <w:rsid w:val="05DC2707"/>
    <w:rsid w:val="05E660EA"/>
    <w:rsid w:val="05E73462"/>
    <w:rsid w:val="05EB0F6A"/>
    <w:rsid w:val="05EE3B4E"/>
    <w:rsid w:val="05F6627C"/>
    <w:rsid w:val="05F662C2"/>
    <w:rsid w:val="05FA1213"/>
    <w:rsid w:val="05FF3135"/>
    <w:rsid w:val="060836A6"/>
    <w:rsid w:val="060C5B07"/>
    <w:rsid w:val="060D249E"/>
    <w:rsid w:val="06111076"/>
    <w:rsid w:val="061E2511"/>
    <w:rsid w:val="062D742E"/>
    <w:rsid w:val="063F20A9"/>
    <w:rsid w:val="064001EE"/>
    <w:rsid w:val="0644622F"/>
    <w:rsid w:val="06474EFD"/>
    <w:rsid w:val="06493A8C"/>
    <w:rsid w:val="064A35EA"/>
    <w:rsid w:val="064B521E"/>
    <w:rsid w:val="064C2727"/>
    <w:rsid w:val="065740AF"/>
    <w:rsid w:val="065A0E09"/>
    <w:rsid w:val="065A56A2"/>
    <w:rsid w:val="0665756F"/>
    <w:rsid w:val="066F6122"/>
    <w:rsid w:val="06735C62"/>
    <w:rsid w:val="067570AB"/>
    <w:rsid w:val="067B39B4"/>
    <w:rsid w:val="067D28AB"/>
    <w:rsid w:val="06805AC5"/>
    <w:rsid w:val="06836FEC"/>
    <w:rsid w:val="068523FB"/>
    <w:rsid w:val="068C6317"/>
    <w:rsid w:val="069B1966"/>
    <w:rsid w:val="06A22FF5"/>
    <w:rsid w:val="06A32A23"/>
    <w:rsid w:val="06A55EB9"/>
    <w:rsid w:val="06AE0568"/>
    <w:rsid w:val="06AF28B0"/>
    <w:rsid w:val="06B13F50"/>
    <w:rsid w:val="06B506C7"/>
    <w:rsid w:val="06B548E2"/>
    <w:rsid w:val="06BA7F49"/>
    <w:rsid w:val="06BB4F9D"/>
    <w:rsid w:val="06C72EBF"/>
    <w:rsid w:val="06C9247F"/>
    <w:rsid w:val="06CD3A64"/>
    <w:rsid w:val="06DF7EFF"/>
    <w:rsid w:val="06F30672"/>
    <w:rsid w:val="06F35A7A"/>
    <w:rsid w:val="06F35AB6"/>
    <w:rsid w:val="06F36E77"/>
    <w:rsid w:val="06F66B05"/>
    <w:rsid w:val="0702074E"/>
    <w:rsid w:val="0708086F"/>
    <w:rsid w:val="07195C98"/>
    <w:rsid w:val="07220D76"/>
    <w:rsid w:val="072717DA"/>
    <w:rsid w:val="07272049"/>
    <w:rsid w:val="07277193"/>
    <w:rsid w:val="072B7E46"/>
    <w:rsid w:val="072F2139"/>
    <w:rsid w:val="07350A48"/>
    <w:rsid w:val="073B285A"/>
    <w:rsid w:val="07436058"/>
    <w:rsid w:val="074E566F"/>
    <w:rsid w:val="074F3DF9"/>
    <w:rsid w:val="07537C92"/>
    <w:rsid w:val="075670A4"/>
    <w:rsid w:val="075E667A"/>
    <w:rsid w:val="07660D5A"/>
    <w:rsid w:val="07665169"/>
    <w:rsid w:val="076F4BA4"/>
    <w:rsid w:val="07731BE6"/>
    <w:rsid w:val="07750A92"/>
    <w:rsid w:val="07790496"/>
    <w:rsid w:val="077F542D"/>
    <w:rsid w:val="077F5D16"/>
    <w:rsid w:val="07817B19"/>
    <w:rsid w:val="078B062A"/>
    <w:rsid w:val="078F6FFB"/>
    <w:rsid w:val="07916BE4"/>
    <w:rsid w:val="07A2728D"/>
    <w:rsid w:val="07A80D41"/>
    <w:rsid w:val="07AA3E51"/>
    <w:rsid w:val="07BE51B2"/>
    <w:rsid w:val="07C5157D"/>
    <w:rsid w:val="07CF27B4"/>
    <w:rsid w:val="07D835FB"/>
    <w:rsid w:val="07DD018B"/>
    <w:rsid w:val="07E014BE"/>
    <w:rsid w:val="07E04AA8"/>
    <w:rsid w:val="07E85751"/>
    <w:rsid w:val="07ED5339"/>
    <w:rsid w:val="07F70AC8"/>
    <w:rsid w:val="07F97CF9"/>
    <w:rsid w:val="0800676F"/>
    <w:rsid w:val="080F4BCD"/>
    <w:rsid w:val="08166652"/>
    <w:rsid w:val="08171593"/>
    <w:rsid w:val="0835476E"/>
    <w:rsid w:val="08367FC2"/>
    <w:rsid w:val="08391661"/>
    <w:rsid w:val="084E0029"/>
    <w:rsid w:val="08550FFB"/>
    <w:rsid w:val="085D6C7E"/>
    <w:rsid w:val="08611CAF"/>
    <w:rsid w:val="0865781A"/>
    <w:rsid w:val="0866133E"/>
    <w:rsid w:val="08692F64"/>
    <w:rsid w:val="087716A2"/>
    <w:rsid w:val="08780590"/>
    <w:rsid w:val="087B043E"/>
    <w:rsid w:val="087E046C"/>
    <w:rsid w:val="08813C88"/>
    <w:rsid w:val="088D794D"/>
    <w:rsid w:val="08942BDF"/>
    <w:rsid w:val="089852F1"/>
    <w:rsid w:val="08990610"/>
    <w:rsid w:val="089B5449"/>
    <w:rsid w:val="089D6B7D"/>
    <w:rsid w:val="08A03B5E"/>
    <w:rsid w:val="08A275F2"/>
    <w:rsid w:val="08B21918"/>
    <w:rsid w:val="08B40442"/>
    <w:rsid w:val="08B93018"/>
    <w:rsid w:val="08B94847"/>
    <w:rsid w:val="08BC3B5F"/>
    <w:rsid w:val="08C14001"/>
    <w:rsid w:val="08CF2EF9"/>
    <w:rsid w:val="08D836B6"/>
    <w:rsid w:val="08E0451F"/>
    <w:rsid w:val="08F10FA0"/>
    <w:rsid w:val="08F5200D"/>
    <w:rsid w:val="08F911CC"/>
    <w:rsid w:val="09016732"/>
    <w:rsid w:val="09127CF4"/>
    <w:rsid w:val="09157E5B"/>
    <w:rsid w:val="092073EA"/>
    <w:rsid w:val="092234B5"/>
    <w:rsid w:val="09226860"/>
    <w:rsid w:val="092816B4"/>
    <w:rsid w:val="092C26C9"/>
    <w:rsid w:val="09334A3F"/>
    <w:rsid w:val="094109B5"/>
    <w:rsid w:val="09444B9B"/>
    <w:rsid w:val="0953050B"/>
    <w:rsid w:val="09546457"/>
    <w:rsid w:val="0958129F"/>
    <w:rsid w:val="09582472"/>
    <w:rsid w:val="096308E4"/>
    <w:rsid w:val="09652822"/>
    <w:rsid w:val="096913F9"/>
    <w:rsid w:val="096B649C"/>
    <w:rsid w:val="096F18AA"/>
    <w:rsid w:val="096F1D52"/>
    <w:rsid w:val="09713F26"/>
    <w:rsid w:val="09796C44"/>
    <w:rsid w:val="097E56C1"/>
    <w:rsid w:val="098344BC"/>
    <w:rsid w:val="09846B33"/>
    <w:rsid w:val="098A1B59"/>
    <w:rsid w:val="09902C37"/>
    <w:rsid w:val="099C0C4E"/>
    <w:rsid w:val="099D22A1"/>
    <w:rsid w:val="09A545D9"/>
    <w:rsid w:val="09A64698"/>
    <w:rsid w:val="09A9204A"/>
    <w:rsid w:val="09AC5074"/>
    <w:rsid w:val="09AD07F3"/>
    <w:rsid w:val="09B14A34"/>
    <w:rsid w:val="09B1619E"/>
    <w:rsid w:val="09BA5647"/>
    <w:rsid w:val="09C346F5"/>
    <w:rsid w:val="09C407E0"/>
    <w:rsid w:val="09CA65A4"/>
    <w:rsid w:val="09CD6A58"/>
    <w:rsid w:val="09CD6EF5"/>
    <w:rsid w:val="09E14486"/>
    <w:rsid w:val="09E14DD8"/>
    <w:rsid w:val="09E33529"/>
    <w:rsid w:val="09E4648F"/>
    <w:rsid w:val="09EE4213"/>
    <w:rsid w:val="09F1407D"/>
    <w:rsid w:val="09F21427"/>
    <w:rsid w:val="0A093274"/>
    <w:rsid w:val="0A145E2C"/>
    <w:rsid w:val="0A223227"/>
    <w:rsid w:val="0A22459E"/>
    <w:rsid w:val="0A2705E1"/>
    <w:rsid w:val="0A2A6A0B"/>
    <w:rsid w:val="0A2D3A24"/>
    <w:rsid w:val="0A312533"/>
    <w:rsid w:val="0A335E1D"/>
    <w:rsid w:val="0A3A0D5D"/>
    <w:rsid w:val="0A475F1B"/>
    <w:rsid w:val="0A5056C6"/>
    <w:rsid w:val="0A5060D6"/>
    <w:rsid w:val="0A544B53"/>
    <w:rsid w:val="0A5F4C2E"/>
    <w:rsid w:val="0A6B69C2"/>
    <w:rsid w:val="0A7200B0"/>
    <w:rsid w:val="0A722168"/>
    <w:rsid w:val="0A741F08"/>
    <w:rsid w:val="0A771CA5"/>
    <w:rsid w:val="0A7F11A2"/>
    <w:rsid w:val="0A7F4F37"/>
    <w:rsid w:val="0A843B9D"/>
    <w:rsid w:val="0A8621F2"/>
    <w:rsid w:val="0A8C711B"/>
    <w:rsid w:val="0A8F1F9F"/>
    <w:rsid w:val="0A9B366D"/>
    <w:rsid w:val="0A9B6BF5"/>
    <w:rsid w:val="0A9E5B2C"/>
    <w:rsid w:val="0AA40CFE"/>
    <w:rsid w:val="0AA4164F"/>
    <w:rsid w:val="0AA50074"/>
    <w:rsid w:val="0AAB401F"/>
    <w:rsid w:val="0AB329A9"/>
    <w:rsid w:val="0ABA55D8"/>
    <w:rsid w:val="0AC23AEF"/>
    <w:rsid w:val="0AC42373"/>
    <w:rsid w:val="0AC81444"/>
    <w:rsid w:val="0ACC11E2"/>
    <w:rsid w:val="0ACD4245"/>
    <w:rsid w:val="0AD57FD6"/>
    <w:rsid w:val="0AD84FAB"/>
    <w:rsid w:val="0ADD7B55"/>
    <w:rsid w:val="0AFE0751"/>
    <w:rsid w:val="0B0569D0"/>
    <w:rsid w:val="0B110AC0"/>
    <w:rsid w:val="0B1157EF"/>
    <w:rsid w:val="0B155EAD"/>
    <w:rsid w:val="0B1765E0"/>
    <w:rsid w:val="0B1C1D7C"/>
    <w:rsid w:val="0B1C689D"/>
    <w:rsid w:val="0B1D3582"/>
    <w:rsid w:val="0B1F0D1A"/>
    <w:rsid w:val="0B22066E"/>
    <w:rsid w:val="0B2643BE"/>
    <w:rsid w:val="0B2A4C65"/>
    <w:rsid w:val="0B2B1908"/>
    <w:rsid w:val="0B2D66EE"/>
    <w:rsid w:val="0B3F2432"/>
    <w:rsid w:val="0B411C01"/>
    <w:rsid w:val="0B4D5218"/>
    <w:rsid w:val="0B5A039E"/>
    <w:rsid w:val="0B5C18DB"/>
    <w:rsid w:val="0B5C42B3"/>
    <w:rsid w:val="0B5F215C"/>
    <w:rsid w:val="0B605DE1"/>
    <w:rsid w:val="0B615169"/>
    <w:rsid w:val="0B622E13"/>
    <w:rsid w:val="0B651A68"/>
    <w:rsid w:val="0B717521"/>
    <w:rsid w:val="0B7B1004"/>
    <w:rsid w:val="0B7D6E03"/>
    <w:rsid w:val="0B884E90"/>
    <w:rsid w:val="0B892782"/>
    <w:rsid w:val="0B936E39"/>
    <w:rsid w:val="0B9C0905"/>
    <w:rsid w:val="0B9E13B0"/>
    <w:rsid w:val="0BB02C8B"/>
    <w:rsid w:val="0BB2460A"/>
    <w:rsid w:val="0BB41CFB"/>
    <w:rsid w:val="0BB53F3C"/>
    <w:rsid w:val="0BC739F0"/>
    <w:rsid w:val="0BD21910"/>
    <w:rsid w:val="0BDA3782"/>
    <w:rsid w:val="0BDB5584"/>
    <w:rsid w:val="0BE03DAA"/>
    <w:rsid w:val="0BE17727"/>
    <w:rsid w:val="0BE80161"/>
    <w:rsid w:val="0BE96AA5"/>
    <w:rsid w:val="0BEC55E4"/>
    <w:rsid w:val="0BEF5C37"/>
    <w:rsid w:val="0BF427F9"/>
    <w:rsid w:val="0C0241E1"/>
    <w:rsid w:val="0C0B2ABC"/>
    <w:rsid w:val="0C0C632D"/>
    <w:rsid w:val="0C120111"/>
    <w:rsid w:val="0C12447E"/>
    <w:rsid w:val="0C1D0A79"/>
    <w:rsid w:val="0C367363"/>
    <w:rsid w:val="0C37145B"/>
    <w:rsid w:val="0C3946F8"/>
    <w:rsid w:val="0C3C0AB0"/>
    <w:rsid w:val="0C505A52"/>
    <w:rsid w:val="0C52301A"/>
    <w:rsid w:val="0C573449"/>
    <w:rsid w:val="0C576E02"/>
    <w:rsid w:val="0C6038EF"/>
    <w:rsid w:val="0C654C73"/>
    <w:rsid w:val="0C663BE3"/>
    <w:rsid w:val="0C6E71B7"/>
    <w:rsid w:val="0C710467"/>
    <w:rsid w:val="0C744A34"/>
    <w:rsid w:val="0C751214"/>
    <w:rsid w:val="0C780533"/>
    <w:rsid w:val="0C780F1E"/>
    <w:rsid w:val="0C7D637F"/>
    <w:rsid w:val="0C85742B"/>
    <w:rsid w:val="0C8726EC"/>
    <w:rsid w:val="0C873353"/>
    <w:rsid w:val="0C885C99"/>
    <w:rsid w:val="0C8B4B61"/>
    <w:rsid w:val="0C904D9E"/>
    <w:rsid w:val="0C9A4387"/>
    <w:rsid w:val="0C9D3F03"/>
    <w:rsid w:val="0CA1546A"/>
    <w:rsid w:val="0CA363B4"/>
    <w:rsid w:val="0CA3722D"/>
    <w:rsid w:val="0CA4660D"/>
    <w:rsid w:val="0CA46672"/>
    <w:rsid w:val="0CA92BAC"/>
    <w:rsid w:val="0CB471A1"/>
    <w:rsid w:val="0CB90F2E"/>
    <w:rsid w:val="0CBB5A0F"/>
    <w:rsid w:val="0CCD3B1C"/>
    <w:rsid w:val="0CD11392"/>
    <w:rsid w:val="0CE245F1"/>
    <w:rsid w:val="0CE4001E"/>
    <w:rsid w:val="0CF5634C"/>
    <w:rsid w:val="0D0148C7"/>
    <w:rsid w:val="0D0213CD"/>
    <w:rsid w:val="0D04575D"/>
    <w:rsid w:val="0D0612B8"/>
    <w:rsid w:val="0D066A9C"/>
    <w:rsid w:val="0D0714BC"/>
    <w:rsid w:val="0D135280"/>
    <w:rsid w:val="0D136EF9"/>
    <w:rsid w:val="0D1A52C8"/>
    <w:rsid w:val="0D1C1D16"/>
    <w:rsid w:val="0D21615D"/>
    <w:rsid w:val="0D2454BF"/>
    <w:rsid w:val="0D2767B5"/>
    <w:rsid w:val="0D3E327E"/>
    <w:rsid w:val="0D3E73C8"/>
    <w:rsid w:val="0D3F4797"/>
    <w:rsid w:val="0D432A3E"/>
    <w:rsid w:val="0D480AA9"/>
    <w:rsid w:val="0D5800C7"/>
    <w:rsid w:val="0D5B6E86"/>
    <w:rsid w:val="0D604B9B"/>
    <w:rsid w:val="0D63712E"/>
    <w:rsid w:val="0D6A353C"/>
    <w:rsid w:val="0D813BDF"/>
    <w:rsid w:val="0D826C81"/>
    <w:rsid w:val="0D904522"/>
    <w:rsid w:val="0D976014"/>
    <w:rsid w:val="0D9D7A3A"/>
    <w:rsid w:val="0DA060E8"/>
    <w:rsid w:val="0DA21DEB"/>
    <w:rsid w:val="0DA57AAE"/>
    <w:rsid w:val="0DAD467B"/>
    <w:rsid w:val="0DB76EF8"/>
    <w:rsid w:val="0DCE36F3"/>
    <w:rsid w:val="0DD621E4"/>
    <w:rsid w:val="0DD933E8"/>
    <w:rsid w:val="0DDD2372"/>
    <w:rsid w:val="0DDE1317"/>
    <w:rsid w:val="0DE55D4A"/>
    <w:rsid w:val="0DEE77C3"/>
    <w:rsid w:val="0DF0225F"/>
    <w:rsid w:val="0DF367C2"/>
    <w:rsid w:val="0DFC48AF"/>
    <w:rsid w:val="0DFF2594"/>
    <w:rsid w:val="0E0313B1"/>
    <w:rsid w:val="0E062A96"/>
    <w:rsid w:val="0E0D1A47"/>
    <w:rsid w:val="0E176FCD"/>
    <w:rsid w:val="0E1C0C6C"/>
    <w:rsid w:val="0E1C36BB"/>
    <w:rsid w:val="0E281319"/>
    <w:rsid w:val="0E317518"/>
    <w:rsid w:val="0E3217E8"/>
    <w:rsid w:val="0E36107D"/>
    <w:rsid w:val="0E387AA5"/>
    <w:rsid w:val="0E3F0E9A"/>
    <w:rsid w:val="0E400D03"/>
    <w:rsid w:val="0E485C9B"/>
    <w:rsid w:val="0E4D4B22"/>
    <w:rsid w:val="0E5E2B07"/>
    <w:rsid w:val="0E664DE5"/>
    <w:rsid w:val="0E752596"/>
    <w:rsid w:val="0E771E51"/>
    <w:rsid w:val="0E796EA0"/>
    <w:rsid w:val="0E7A2A61"/>
    <w:rsid w:val="0E7C0762"/>
    <w:rsid w:val="0E8118C0"/>
    <w:rsid w:val="0E8A599D"/>
    <w:rsid w:val="0E9A17E3"/>
    <w:rsid w:val="0EA11114"/>
    <w:rsid w:val="0EA35AC0"/>
    <w:rsid w:val="0EB34961"/>
    <w:rsid w:val="0EB9447E"/>
    <w:rsid w:val="0EBA7F36"/>
    <w:rsid w:val="0EC11B24"/>
    <w:rsid w:val="0EC468A2"/>
    <w:rsid w:val="0ECA0784"/>
    <w:rsid w:val="0ECC4066"/>
    <w:rsid w:val="0ECE7C5F"/>
    <w:rsid w:val="0ED12B32"/>
    <w:rsid w:val="0ED96517"/>
    <w:rsid w:val="0EDA48C8"/>
    <w:rsid w:val="0EDC5CD2"/>
    <w:rsid w:val="0EEC53AA"/>
    <w:rsid w:val="0EF75D05"/>
    <w:rsid w:val="0EF957FE"/>
    <w:rsid w:val="0EFE2ACB"/>
    <w:rsid w:val="0F01621E"/>
    <w:rsid w:val="0F0752A8"/>
    <w:rsid w:val="0F0D240A"/>
    <w:rsid w:val="0F0E2F3A"/>
    <w:rsid w:val="0F12247A"/>
    <w:rsid w:val="0F1D0ECD"/>
    <w:rsid w:val="0F1F007A"/>
    <w:rsid w:val="0F2425E4"/>
    <w:rsid w:val="0F3452E0"/>
    <w:rsid w:val="0F364BC2"/>
    <w:rsid w:val="0F3A630E"/>
    <w:rsid w:val="0F3B1C05"/>
    <w:rsid w:val="0F3B7D81"/>
    <w:rsid w:val="0F455F85"/>
    <w:rsid w:val="0F49564D"/>
    <w:rsid w:val="0F4B7E21"/>
    <w:rsid w:val="0F4D1918"/>
    <w:rsid w:val="0F5075AE"/>
    <w:rsid w:val="0F521719"/>
    <w:rsid w:val="0F571705"/>
    <w:rsid w:val="0F584757"/>
    <w:rsid w:val="0F6A1108"/>
    <w:rsid w:val="0F704CEF"/>
    <w:rsid w:val="0F7514AB"/>
    <w:rsid w:val="0F7735CB"/>
    <w:rsid w:val="0F7C4621"/>
    <w:rsid w:val="0F7D786D"/>
    <w:rsid w:val="0F7E4DAF"/>
    <w:rsid w:val="0F7E6AED"/>
    <w:rsid w:val="0F80243B"/>
    <w:rsid w:val="0F842AF1"/>
    <w:rsid w:val="0F8E6521"/>
    <w:rsid w:val="0F9A3D44"/>
    <w:rsid w:val="0FA24C88"/>
    <w:rsid w:val="0FA26E81"/>
    <w:rsid w:val="0FA615E1"/>
    <w:rsid w:val="0FAD0019"/>
    <w:rsid w:val="0FAD3299"/>
    <w:rsid w:val="0FAD3F5A"/>
    <w:rsid w:val="0FB11EE4"/>
    <w:rsid w:val="0FB13AE2"/>
    <w:rsid w:val="0FB261C9"/>
    <w:rsid w:val="0FB31343"/>
    <w:rsid w:val="0FC12836"/>
    <w:rsid w:val="0FD95333"/>
    <w:rsid w:val="0FEB0378"/>
    <w:rsid w:val="0FEC322B"/>
    <w:rsid w:val="0FEC6EF6"/>
    <w:rsid w:val="10045EE6"/>
    <w:rsid w:val="100C1580"/>
    <w:rsid w:val="100D3B17"/>
    <w:rsid w:val="10154FE6"/>
    <w:rsid w:val="10164BFD"/>
    <w:rsid w:val="1023666E"/>
    <w:rsid w:val="1030627B"/>
    <w:rsid w:val="1035409F"/>
    <w:rsid w:val="1035503C"/>
    <w:rsid w:val="1037078D"/>
    <w:rsid w:val="103806C3"/>
    <w:rsid w:val="103A7991"/>
    <w:rsid w:val="104052A4"/>
    <w:rsid w:val="10413A4E"/>
    <w:rsid w:val="10462479"/>
    <w:rsid w:val="104B2D15"/>
    <w:rsid w:val="10545462"/>
    <w:rsid w:val="10613177"/>
    <w:rsid w:val="10674DB0"/>
    <w:rsid w:val="106D678B"/>
    <w:rsid w:val="107374A2"/>
    <w:rsid w:val="10746083"/>
    <w:rsid w:val="10774625"/>
    <w:rsid w:val="107B4809"/>
    <w:rsid w:val="10836F99"/>
    <w:rsid w:val="10886883"/>
    <w:rsid w:val="108A2129"/>
    <w:rsid w:val="10924B2D"/>
    <w:rsid w:val="10953B42"/>
    <w:rsid w:val="10A37648"/>
    <w:rsid w:val="10B7486E"/>
    <w:rsid w:val="10C6402C"/>
    <w:rsid w:val="10CC5735"/>
    <w:rsid w:val="10D679E0"/>
    <w:rsid w:val="10FA45D2"/>
    <w:rsid w:val="11024527"/>
    <w:rsid w:val="110A4489"/>
    <w:rsid w:val="11150F62"/>
    <w:rsid w:val="111A28E5"/>
    <w:rsid w:val="112F54D2"/>
    <w:rsid w:val="113079D9"/>
    <w:rsid w:val="11314537"/>
    <w:rsid w:val="1133321C"/>
    <w:rsid w:val="11457D8C"/>
    <w:rsid w:val="11461F96"/>
    <w:rsid w:val="114C3CA8"/>
    <w:rsid w:val="114D3A1D"/>
    <w:rsid w:val="11562BF2"/>
    <w:rsid w:val="11576536"/>
    <w:rsid w:val="11607F73"/>
    <w:rsid w:val="11613A1B"/>
    <w:rsid w:val="11703DE0"/>
    <w:rsid w:val="117338ED"/>
    <w:rsid w:val="117561EB"/>
    <w:rsid w:val="11781FEE"/>
    <w:rsid w:val="117824F0"/>
    <w:rsid w:val="11792222"/>
    <w:rsid w:val="117E2370"/>
    <w:rsid w:val="11800455"/>
    <w:rsid w:val="11847341"/>
    <w:rsid w:val="11996649"/>
    <w:rsid w:val="11A94C35"/>
    <w:rsid w:val="11AA61BD"/>
    <w:rsid w:val="11AC7561"/>
    <w:rsid w:val="11AE224E"/>
    <w:rsid w:val="11AE6531"/>
    <w:rsid w:val="11AF439E"/>
    <w:rsid w:val="11B50817"/>
    <w:rsid w:val="11B66269"/>
    <w:rsid w:val="11B95CC7"/>
    <w:rsid w:val="11B95F1C"/>
    <w:rsid w:val="11BA0839"/>
    <w:rsid w:val="11CA3974"/>
    <w:rsid w:val="11D66A42"/>
    <w:rsid w:val="11E4369D"/>
    <w:rsid w:val="11E814F7"/>
    <w:rsid w:val="11EE4F27"/>
    <w:rsid w:val="11F267E8"/>
    <w:rsid w:val="11F427FC"/>
    <w:rsid w:val="11FF2044"/>
    <w:rsid w:val="12066C25"/>
    <w:rsid w:val="1210456D"/>
    <w:rsid w:val="12134828"/>
    <w:rsid w:val="12143598"/>
    <w:rsid w:val="121729B6"/>
    <w:rsid w:val="12210D27"/>
    <w:rsid w:val="12220941"/>
    <w:rsid w:val="122A6318"/>
    <w:rsid w:val="122C6138"/>
    <w:rsid w:val="123616D6"/>
    <w:rsid w:val="12396B0A"/>
    <w:rsid w:val="123A52C3"/>
    <w:rsid w:val="123E0CDC"/>
    <w:rsid w:val="125A02CC"/>
    <w:rsid w:val="126405F6"/>
    <w:rsid w:val="127222F3"/>
    <w:rsid w:val="127A66DE"/>
    <w:rsid w:val="127D422E"/>
    <w:rsid w:val="12845278"/>
    <w:rsid w:val="12863AEA"/>
    <w:rsid w:val="128C036A"/>
    <w:rsid w:val="128E70AD"/>
    <w:rsid w:val="129D41B7"/>
    <w:rsid w:val="12A05B41"/>
    <w:rsid w:val="12A45BB3"/>
    <w:rsid w:val="12AC51B9"/>
    <w:rsid w:val="12B1068C"/>
    <w:rsid w:val="12B5075C"/>
    <w:rsid w:val="12BC3C60"/>
    <w:rsid w:val="12C56362"/>
    <w:rsid w:val="12C667C3"/>
    <w:rsid w:val="12C77089"/>
    <w:rsid w:val="12CB4026"/>
    <w:rsid w:val="12D16C9D"/>
    <w:rsid w:val="12D20ECB"/>
    <w:rsid w:val="12D93C20"/>
    <w:rsid w:val="12DD694C"/>
    <w:rsid w:val="12DF0C5E"/>
    <w:rsid w:val="12E302DA"/>
    <w:rsid w:val="12EC215C"/>
    <w:rsid w:val="12EE6AFD"/>
    <w:rsid w:val="12F538D3"/>
    <w:rsid w:val="12F85F0D"/>
    <w:rsid w:val="12F97513"/>
    <w:rsid w:val="12FB7F3D"/>
    <w:rsid w:val="130611C7"/>
    <w:rsid w:val="1306326A"/>
    <w:rsid w:val="130C7624"/>
    <w:rsid w:val="130D7CA1"/>
    <w:rsid w:val="131046DE"/>
    <w:rsid w:val="131B2229"/>
    <w:rsid w:val="131B463A"/>
    <w:rsid w:val="131D12BF"/>
    <w:rsid w:val="131D5DAE"/>
    <w:rsid w:val="13217B01"/>
    <w:rsid w:val="13253FC4"/>
    <w:rsid w:val="132625C2"/>
    <w:rsid w:val="132A7435"/>
    <w:rsid w:val="13322AD3"/>
    <w:rsid w:val="133B5756"/>
    <w:rsid w:val="134904A6"/>
    <w:rsid w:val="135845C3"/>
    <w:rsid w:val="135F5E4E"/>
    <w:rsid w:val="13700FDF"/>
    <w:rsid w:val="137F1B10"/>
    <w:rsid w:val="1382164E"/>
    <w:rsid w:val="13913843"/>
    <w:rsid w:val="13920C1D"/>
    <w:rsid w:val="13962CE5"/>
    <w:rsid w:val="13A62921"/>
    <w:rsid w:val="13AB3B97"/>
    <w:rsid w:val="13B35E26"/>
    <w:rsid w:val="13B42C01"/>
    <w:rsid w:val="13B445AD"/>
    <w:rsid w:val="13B66BD2"/>
    <w:rsid w:val="13BF66BA"/>
    <w:rsid w:val="13CA31CB"/>
    <w:rsid w:val="13CC4189"/>
    <w:rsid w:val="13CD1105"/>
    <w:rsid w:val="13D27C86"/>
    <w:rsid w:val="13D765AD"/>
    <w:rsid w:val="13D90BC5"/>
    <w:rsid w:val="13DC36E2"/>
    <w:rsid w:val="13F22B81"/>
    <w:rsid w:val="13F63C07"/>
    <w:rsid w:val="13FD4FCC"/>
    <w:rsid w:val="13FE285E"/>
    <w:rsid w:val="1400502D"/>
    <w:rsid w:val="1410395F"/>
    <w:rsid w:val="141624C3"/>
    <w:rsid w:val="14220CA7"/>
    <w:rsid w:val="142E6CAD"/>
    <w:rsid w:val="143802F8"/>
    <w:rsid w:val="144442DA"/>
    <w:rsid w:val="144C6544"/>
    <w:rsid w:val="14547289"/>
    <w:rsid w:val="1469341F"/>
    <w:rsid w:val="14794C74"/>
    <w:rsid w:val="14812D74"/>
    <w:rsid w:val="14836C15"/>
    <w:rsid w:val="14862300"/>
    <w:rsid w:val="148C00A0"/>
    <w:rsid w:val="148D3653"/>
    <w:rsid w:val="149E0A7B"/>
    <w:rsid w:val="14A82A63"/>
    <w:rsid w:val="14A86EA4"/>
    <w:rsid w:val="14AB4068"/>
    <w:rsid w:val="14AC358C"/>
    <w:rsid w:val="14B76730"/>
    <w:rsid w:val="14C767C8"/>
    <w:rsid w:val="14DE753E"/>
    <w:rsid w:val="14E64628"/>
    <w:rsid w:val="14E8709C"/>
    <w:rsid w:val="14F51028"/>
    <w:rsid w:val="14F549EC"/>
    <w:rsid w:val="14F92549"/>
    <w:rsid w:val="14FB4950"/>
    <w:rsid w:val="14FD4800"/>
    <w:rsid w:val="14FE45D8"/>
    <w:rsid w:val="150650CB"/>
    <w:rsid w:val="150E6B8B"/>
    <w:rsid w:val="15157DF4"/>
    <w:rsid w:val="151B0462"/>
    <w:rsid w:val="151C45D8"/>
    <w:rsid w:val="15290336"/>
    <w:rsid w:val="15297BD7"/>
    <w:rsid w:val="154D0578"/>
    <w:rsid w:val="154D4A84"/>
    <w:rsid w:val="155424D6"/>
    <w:rsid w:val="155605E9"/>
    <w:rsid w:val="155B1745"/>
    <w:rsid w:val="155C27D0"/>
    <w:rsid w:val="155F651D"/>
    <w:rsid w:val="15655F19"/>
    <w:rsid w:val="156870BF"/>
    <w:rsid w:val="157348EB"/>
    <w:rsid w:val="157500D8"/>
    <w:rsid w:val="15787FE5"/>
    <w:rsid w:val="157E21FE"/>
    <w:rsid w:val="157E5AA6"/>
    <w:rsid w:val="1587411C"/>
    <w:rsid w:val="15A80FDC"/>
    <w:rsid w:val="15AA7A19"/>
    <w:rsid w:val="15AC5259"/>
    <w:rsid w:val="15AE02B1"/>
    <w:rsid w:val="15AE46FA"/>
    <w:rsid w:val="15AE5475"/>
    <w:rsid w:val="15B06B12"/>
    <w:rsid w:val="15B75136"/>
    <w:rsid w:val="15BD21F5"/>
    <w:rsid w:val="15BE3D9D"/>
    <w:rsid w:val="15C30246"/>
    <w:rsid w:val="15C4476E"/>
    <w:rsid w:val="15C61DCD"/>
    <w:rsid w:val="15D4474D"/>
    <w:rsid w:val="15D7597F"/>
    <w:rsid w:val="160C437B"/>
    <w:rsid w:val="160F16A2"/>
    <w:rsid w:val="161033BE"/>
    <w:rsid w:val="16160429"/>
    <w:rsid w:val="161C3234"/>
    <w:rsid w:val="16277570"/>
    <w:rsid w:val="163562A4"/>
    <w:rsid w:val="1641433F"/>
    <w:rsid w:val="1649008E"/>
    <w:rsid w:val="164B2B96"/>
    <w:rsid w:val="164D6264"/>
    <w:rsid w:val="165511E0"/>
    <w:rsid w:val="165B3FF1"/>
    <w:rsid w:val="165C4863"/>
    <w:rsid w:val="165F5560"/>
    <w:rsid w:val="166052D6"/>
    <w:rsid w:val="1663476A"/>
    <w:rsid w:val="1668027A"/>
    <w:rsid w:val="166C0D1B"/>
    <w:rsid w:val="166E1C29"/>
    <w:rsid w:val="16727B66"/>
    <w:rsid w:val="167344C7"/>
    <w:rsid w:val="16780DA5"/>
    <w:rsid w:val="16794785"/>
    <w:rsid w:val="168119E9"/>
    <w:rsid w:val="16853FE3"/>
    <w:rsid w:val="168A3277"/>
    <w:rsid w:val="168F5C07"/>
    <w:rsid w:val="1695742C"/>
    <w:rsid w:val="169D1595"/>
    <w:rsid w:val="16A65B92"/>
    <w:rsid w:val="16AA56E3"/>
    <w:rsid w:val="16AC6E85"/>
    <w:rsid w:val="16AD0A57"/>
    <w:rsid w:val="16BA18A0"/>
    <w:rsid w:val="16BD160C"/>
    <w:rsid w:val="16BE109A"/>
    <w:rsid w:val="16C2724F"/>
    <w:rsid w:val="16C41FCF"/>
    <w:rsid w:val="16D31CF3"/>
    <w:rsid w:val="16D359B1"/>
    <w:rsid w:val="16D550B0"/>
    <w:rsid w:val="16DC6856"/>
    <w:rsid w:val="16E7220A"/>
    <w:rsid w:val="16F45A48"/>
    <w:rsid w:val="16F7773E"/>
    <w:rsid w:val="16FD7F89"/>
    <w:rsid w:val="170133DA"/>
    <w:rsid w:val="170259E1"/>
    <w:rsid w:val="17026088"/>
    <w:rsid w:val="170353FD"/>
    <w:rsid w:val="17056BCC"/>
    <w:rsid w:val="171053FC"/>
    <w:rsid w:val="17137BE1"/>
    <w:rsid w:val="1715378E"/>
    <w:rsid w:val="17250F29"/>
    <w:rsid w:val="17256955"/>
    <w:rsid w:val="172B6CEB"/>
    <w:rsid w:val="17343071"/>
    <w:rsid w:val="17350245"/>
    <w:rsid w:val="17382580"/>
    <w:rsid w:val="174D3983"/>
    <w:rsid w:val="17535040"/>
    <w:rsid w:val="17595246"/>
    <w:rsid w:val="175E4288"/>
    <w:rsid w:val="175F6489"/>
    <w:rsid w:val="17650A34"/>
    <w:rsid w:val="17652ACF"/>
    <w:rsid w:val="176C704A"/>
    <w:rsid w:val="176F4E54"/>
    <w:rsid w:val="1770193B"/>
    <w:rsid w:val="17712E1D"/>
    <w:rsid w:val="177408A2"/>
    <w:rsid w:val="177653C5"/>
    <w:rsid w:val="17785D83"/>
    <w:rsid w:val="17844C56"/>
    <w:rsid w:val="178A60FC"/>
    <w:rsid w:val="179559A6"/>
    <w:rsid w:val="17957384"/>
    <w:rsid w:val="17A30F12"/>
    <w:rsid w:val="17AD03F7"/>
    <w:rsid w:val="17B32825"/>
    <w:rsid w:val="17BA48D6"/>
    <w:rsid w:val="17C0378A"/>
    <w:rsid w:val="17C535A1"/>
    <w:rsid w:val="17CC1D1C"/>
    <w:rsid w:val="17CD4A3A"/>
    <w:rsid w:val="17CD5EE0"/>
    <w:rsid w:val="17CF7D0A"/>
    <w:rsid w:val="17D1266A"/>
    <w:rsid w:val="17D47D7C"/>
    <w:rsid w:val="17D50FE7"/>
    <w:rsid w:val="17D77CA7"/>
    <w:rsid w:val="17DD34AB"/>
    <w:rsid w:val="17F223D1"/>
    <w:rsid w:val="17FC272C"/>
    <w:rsid w:val="17FE0B0A"/>
    <w:rsid w:val="17FE0C9F"/>
    <w:rsid w:val="17FF3C9D"/>
    <w:rsid w:val="180835FB"/>
    <w:rsid w:val="180A527C"/>
    <w:rsid w:val="18157481"/>
    <w:rsid w:val="181B3A35"/>
    <w:rsid w:val="18235E85"/>
    <w:rsid w:val="18331DAD"/>
    <w:rsid w:val="183945C9"/>
    <w:rsid w:val="183E4121"/>
    <w:rsid w:val="18420253"/>
    <w:rsid w:val="18421B7F"/>
    <w:rsid w:val="18457138"/>
    <w:rsid w:val="18533B98"/>
    <w:rsid w:val="18611739"/>
    <w:rsid w:val="186B15D6"/>
    <w:rsid w:val="186C1DBE"/>
    <w:rsid w:val="186C5153"/>
    <w:rsid w:val="186E738D"/>
    <w:rsid w:val="186F36A8"/>
    <w:rsid w:val="187640ED"/>
    <w:rsid w:val="187F7AC5"/>
    <w:rsid w:val="18804AA7"/>
    <w:rsid w:val="188C4F53"/>
    <w:rsid w:val="18A16B9A"/>
    <w:rsid w:val="18A94FC3"/>
    <w:rsid w:val="18AA6214"/>
    <w:rsid w:val="18AB1905"/>
    <w:rsid w:val="18AC724D"/>
    <w:rsid w:val="18AE7260"/>
    <w:rsid w:val="18AF5199"/>
    <w:rsid w:val="18AF7C5B"/>
    <w:rsid w:val="18B417E1"/>
    <w:rsid w:val="18C9246D"/>
    <w:rsid w:val="18CC75E7"/>
    <w:rsid w:val="18CF7D05"/>
    <w:rsid w:val="18D93B85"/>
    <w:rsid w:val="18D979C0"/>
    <w:rsid w:val="18DE1E44"/>
    <w:rsid w:val="18DE5861"/>
    <w:rsid w:val="18E67034"/>
    <w:rsid w:val="18E872D7"/>
    <w:rsid w:val="18E921AF"/>
    <w:rsid w:val="18EA68A3"/>
    <w:rsid w:val="18F06558"/>
    <w:rsid w:val="18F3471F"/>
    <w:rsid w:val="18F931E6"/>
    <w:rsid w:val="18FA042B"/>
    <w:rsid w:val="18FE4771"/>
    <w:rsid w:val="19046384"/>
    <w:rsid w:val="19065891"/>
    <w:rsid w:val="1911427B"/>
    <w:rsid w:val="19144A06"/>
    <w:rsid w:val="19191340"/>
    <w:rsid w:val="191A7BCC"/>
    <w:rsid w:val="19200B97"/>
    <w:rsid w:val="19254AA6"/>
    <w:rsid w:val="19267DCF"/>
    <w:rsid w:val="19287BE3"/>
    <w:rsid w:val="192A5704"/>
    <w:rsid w:val="192C599A"/>
    <w:rsid w:val="193774B0"/>
    <w:rsid w:val="194A1ACB"/>
    <w:rsid w:val="194C176F"/>
    <w:rsid w:val="19500DD6"/>
    <w:rsid w:val="19521210"/>
    <w:rsid w:val="19537076"/>
    <w:rsid w:val="195621A4"/>
    <w:rsid w:val="19564B19"/>
    <w:rsid w:val="195E2D4F"/>
    <w:rsid w:val="195F336A"/>
    <w:rsid w:val="19614F51"/>
    <w:rsid w:val="19684070"/>
    <w:rsid w:val="196A0432"/>
    <w:rsid w:val="196B2258"/>
    <w:rsid w:val="19720BF1"/>
    <w:rsid w:val="19763B91"/>
    <w:rsid w:val="19764535"/>
    <w:rsid w:val="19772552"/>
    <w:rsid w:val="198374F4"/>
    <w:rsid w:val="1989194D"/>
    <w:rsid w:val="19894C83"/>
    <w:rsid w:val="198B2318"/>
    <w:rsid w:val="19A7296F"/>
    <w:rsid w:val="19B94DE5"/>
    <w:rsid w:val="19BB7983"/>
    <w:rsid w:val="19CA4702"/>
    <w:rsid w:val="19D04C3C"/>
    <w:rsid w:val="19D76F77"/>
    <w:rsid w:val="19DE7440"/>
    <w:rsid w:val="19ED386F"/>
    <w:rsid w:val="19FF1298"/>
    <w:rsid w:val="19FF3821"/>
    <w:rsid w:val="1A03072C"/>
    <w:rsid w:val="1A045B87"/>
    <w:rsid w:val="1A06358A"/>
    <w:rsid w:val="1A210157"/>
    <w:rsid w:val="1A227E2A"/>
    <w:rsid w:val="1A365F00"/>
    <w:rsid w:val="1A484A02"/>
    <w:rsid w:val="1A4D1CE1"/>
    <w:rsid w:val="1A5760FC"/>
    <w:rsid w:val="1A5B0C0F"/>
    <w:rsid w:val="1A5F7253"/>
    <w:rsid w:val="1A6A0EEA"/>
    <w:rsid w:val="1A6D22C8"/>
    <w:rsid w:val="1A711E38"/>
    <w:rsid w:val="1A725418"/>
    <w:rsid w:val="1A7A2EF9"/>
    <w:rsid w:val="1A7F4EDC"/>
    <w:rsid w:val="1A813E2C"/>
    <w:rsid w:val="1A8C7019"/>
    <w:rsid w:val="1A8F2FDB"/>
    <w:rsid w:val="1A960E81"/>
    <w:rsid w:val="1A972C69"/>
    <w:rsid w:val="1A9A0C93"/>
    <w:rsid w:val="1AB02AE4"/>
    <w:rsid w:val="1AB359A1"/>
    <w:rsid w:val="1ABD31B9"/>
    <w:rsid w:val="1ABF3A95"/>
    <w:rsid w:val="1AC91D4C"/>
    <w:rsid w:val="1AC957B3"/>
    <w:rsid w:val="1ACE2A77"/>
    <w:rsid w:val="1AD03069"/>
    <w:rsid w:val="1AD536DD"/>
    <w:rsid w:val="1AD55B02"/>
    <w:rsid w:val="1AD71252"/>
    <w:rsid w:val="1ADA6731"/>
    <w:rsid w:val="1ADC2627"/>
    <w:rsid w:val="1AF06C95"/>
    <w:rsid w:val="1AF34AE5"/>
    <w:rsid w:val="1AF3712C"/>
    <w:rsid w:val="1AF84C8C"/>
    <w:rsid w:val="1AFE2079"/>
    <w:rsid w:val="1B00502A"/>
    <w:rsid w:val="1B08241D"/>
    <w:rsid w:val="1B082CC4"/>
    <w:rsid w:val="1B0B3B20"/>
    <w:rsid w:val="1B1613A0"/>
    <w:rsid w:val="1B1F30D9"/>
    <w:rsid w:val="1B2079AD"/>
    <w:rsid w:val="1B27007D"/>
    <w:rsid w:val="1B2A7E36"/>
    <w:rsid w:val="1B2B1C07"/>
    <w:rsid w:val="1B2F42C3"/>
    <w:rsid w:val="1B324397"/>
    <w:rsid w:val="1B372EB9"/>
    <w:rsid w:val="1B39636C"/>
    <w:rsid w:val="1B40005E"/>
    <w:rsid w:val="1B4268B4"/>
    <w:rsid w:val="1B427936"/>
    <w:rsid w:val="1B4A5CBC"/>
    <w:rsid w:val="1B4C05DF"/>
    <w:rsid w:val="1B5D3106"/>
    <w:rsid w:val="1B7906CE"/>
    <w:rsid w:val="1B7D07F3"/>
    <w:rsid w:val="1B831B2B"/>
    <w:rsid w:val="1B8E3B33"/>
    <w:rsid w:val="1B9219EE"/>
    <w:rsid w:val="1B944685"/>
    <w:rsid w:val="1B9B3AD0"/>
    <w:rsid w:val="1BA258AE"/>
    <w:rsid w:val="1BA57F07"/>
    <w:rsid w:val="1BAA3905"/>
    <w:rsid w:val="1BB01F6E"/>
    <w:rsid w:val="1BB81DD8"/>
    <w:rsid w:val="1BB848C7"/>
    <w:rsid w:val="1BB86F3A"/>
    <w:rsid w:val="1BC81617"/>
    <w:rsid w:val="1BCA7505"/>
    <w:rsid w:val="1BD91032"/>
    <w:rsid w:val="1BDD2FB0"/>
    <w:rsid w:val="1BEF7D4B"/>
    <w:rsid w:val="1BF768CD"/>
    <w:rsid w:val="1BF92025"/>
    <w:rsid w:val="1BF9326D"/>
    <w:rsid w:val="1C036FDA"/>
    <w:rsid w:val="1C0730F3"/>
    <w:rsid w:val="1C08111C"/>
    <w:rsid w:val="1C0B33CB"/>
    <w:rsid w:val="1C0D0258"/>
    <w:rsid w:val="1C0D60C9"/>
    <w:rsid w:val="1C170D5E"/>
    <w:rsid w:val="1C191CF6"/>
    <w:rsid w:val="1C206F70"/>
    <w:rsid w:val="1C277F90"/>
    <w:rsid w:val="1C33796F"/>
    <w:rsid w:val="1C341EE3"/>
    <w:rsid w:val="1C34626E"/>
    <w:rsid w:val="1C441419"/>
    <w:rsid w:val="1C4774DD"/>
    <w:rsid w:val="1C4A45C4"/>
    <w:rsid w:val="1C4B3310"/>
    <w:rsid w:val="1C561E66"/>
    <w:rsid w:val="1C5E3742"/>
    <w:rsid w:val="1C5F23B1"/>
    <w:rsid w:val="1C6D4144"/>
    <w:rsid w:val="1C726EC3"/>
    <w:rsid w:val="1C793EB9"/>
    <w:rsid w:val="1C807142"/>
    <w:rsid w:val="1C90266F"/>
    <w:rsid w:val="1C941310"/>
    <w:rsid w:val="1C9A166E"/>
    <w:rsid w:val="1CA16CCE"/>
    <w:rsid w:val="1CAA7318"/>
    <w:rsid w:val="1CAD2752"/>
    <w:rsid w:val="1CB37D44"/>
    <w:rsid w:val="1CB702E9"/>
    <w:rsid w:val="1CBA5B32"/>
    <w:rsid w:val="1CBE0F85"/>
    <w:rsid w:val="1CBE5026"/>
    <w:rsid w:val="1CBE60A5"/>
    <w:rsid w:val="1CC774CF"/>
    <w:rsid w:val="1CCD6D74"/>
    <w:rsid w:val="1CD363DF"/>
    <w:rsid w:val="1CD97139"/>
    <w:rsid w:val="1CE13063"/>
    <w:rsid w:val="1CE2616E"/>
    <w:rsid w:val="1CEB4BB9"/>
    <w:rsid w:val="1CF0171B"/>
    <w:rsid w:val="1CF333A5"/>
    <w:rsid w:val="1CFD6487"/>
    <w:rsid w:val="1D023336"/>
    <w:rsid w:val="1D031DDA"/>
    <w:rsid w:val="1D0B731D"/>
    <w:rsid w:val="1D141C8F"/>
    <w:rsid w:val="1D1D6A68"/>
    <w:rsid w:val="1D1F1D0C"/>
    <w:rsid w:val="1D2054C4"/>
    <w:rsid w:val="1D230995"/>
    <w:rsid w:val="1D24658B"/>
    <w:rsid w:val="1D2E2EDD"/>
    <w:rsid w:val="1D2E77E8"/>
    <w:rsid w:val="1D4367AF"/>
    <w:rsid w:val="1D4969F4"/>
    <w:rsid w:val="1D4C117F"/>
    <w:rsid w:val="1D513E68"/>
    <w:rsid w:val="1D563E2F"/>
    <w:rsid w:val="1D5A17CD"/>
    <w:rsid w:val="1D6033FE"/>
    <w:rsid w:val="1D614ED4"/>
    <w:rsid w:val="1D684015"/>
    <w:rsid w:val="1D6F79AF"/>
    <w:rsid w:val="1D7C6E19"/>
    <w:rsid w:val="1D8F5B72"/>
    <w:rsid w:val="1D8F6826"/>
    <w:rsid w:val="1D9B17FC"/>
    <w:rsid w:val="1D9B69B7"/>
    <w:rsid w:val="1D9C5DA0"/>
    <w:rsid w:val="1D9C7126"/>
    <w:rsid w:val="1D9F462B"/>
    <w:rsid w:val="1DA05157"/>
    <w:rsid w:val="1DA265B5"/>
    <w:rsid w:val="1DB26ED0"/>
    <w:rsid w:val="1DB835A9"/>
    <w:rsid w:val="1DBC2261"/>
    <w:rsid w:val="1DC254A8"/>
    <w:rsid w:val="1DC603E1"/>
    <w:rsid w:val="1DDA2DA2"/>
    <w:rsid w:val="1DEC45ED"/>
    <w:rsid w:val="1DF2745E"/>
    <w:rsid w:val="1E093D7D"/>
    <w:rsid w:val="1E1D7E95"/>
    <w:rsid w:val="1E201A27"/>
    <w:rsid w:val="1E224747"/>
    <w:rsid w:val="1E231B0F"/>
    <w:rsid w:val="1E287E58"/>
    <w:rsid w:val="1E304B88"/>
    <w:rsid w:val="1E3E02E7"/>
    <w:rsid w:val="1E6703B7"/>
    <w:rsid w:val="1E680B85"/>
    <w:rsid w:val="1E6B2336"/>
    <w:rsid w:val="1E7845CD"/>
    <w:rsid w:val="1E8028A0"/>
    <w:rsid w:val="1E8B032D"/>
    <w:rsid w:val="1E8B7AD0"/>
    <w:rsid w:val="1E8E3E30"/>
    <w:rsid w:val="1E980E8B"/>
    <w:rsid w:val="1E9D4737"/>
    <w:rsid w:val="1E9D55A8"/>
    <w:rsid w:val="1EA13E87"/>
    <w:rsid w:val="1EA600CF"/>
    <w:rsid w:val="1EAF4E87"/>
    <w:rsid w:val="1EB50D64"/>
    <w:rsid w:val="1EB65A12"/>
    <w:rsid w:val="1EC11B39"/>
    <w:rsid w:val="1EC80437"/>
    <w:rsid w:val="1ED15DFD"/>
    <w:rsid w:val="1ED874EC"/>
    <w:rsid w:val="1ED94E25"/>
    <w:rsid w:val="1EDB6C5F"/>
    <w:rsid w:val="1EDF4266"/>
    <w:rsid w:val="1EE04ADD"/>
    <w:rsid w:val="1EE36B24"/>
    <w:rsid w:val="1EE6740D"/>
    <w:rsid w:val="1EEC1621"/>
    <w:rsid w:val="1EED7A29"/>
    <w:rsid w:val="1EFB216C"/>
    <w:rsid w:val="1F0D14F3"/>
    <w:rsid w:val="1F141EF2"/>
    <w:rsid w:val="1F303EA7"/>
    <w:rsid w:val="1F304B80"/>
    <w:rsid w:val="1F30637A"/>
    <w:rsid w:val="1F3111CE"/>
    <w:rsid w:val="1F3C6AF7"/>
    <w:rsid w:val="1F405E44"/>
    <w:rsid w:val="1F443F14"/>
    <w:rsid w:val="1F4A3D83"/>
    <w:rsid w:val="1F4E681F"/>
    <w:rsid w:val="1F5324C1"/>
    <w:rsid w:val="1F561E2A"/>
    <w:rsid w:val="1F5E088A"/>
    <w:rsid w:val="1F5E2583"/>
    <w:rsid w:val="1F661994"/>
    <w:rsid w:val="1F672A0E"/>
    <w:rsid w:val="1F6833F6"/>
    <w:rsid w:val="1F68659A"/>
    <w:rsid w:val="1F7959F4"/>
    <w:rsid w:val="1F7C19E4"/>
    <w:rsid w:val="1F83562C"/>
    <w:rsid w:val="1F8A5F10"/>
    <w:rsid w:val="1F943BF0"/>
    <w:rsid w:val="1F952CA7"/>
    <w:rsid w:val="1FA059EC"/>
    <w:rsid w:val="1FA12A08"/>
    <w:rsid w:val="1FA82FF9"/>
    <w:rsid w:val="1FA86DEF"/>
    <w:rsid w:val="1FAC192E"/>
    <w:rsid w:val="1FAD796D"/>
    <w:rsid w:val="1FB260BE"/>
    <w:rsid w:val="1FB54204"/>
    <w:rsid w:val="1FB63655"/>
    <w:rsid w:val="1FBD7AAE"/>
    <w:rsid w:val="1FBE77B2"/>
    <w:rsid w:val="1FC26AB9"/>
    <w:rsid w:val="1FC46F9E"/>
    <w:rsid w:val="1FC511F0"/>
    <w:rsid w:val="1FC7659B"/>
    <w:rsid w:val="1FD35404"/>
    <w:rsid w:val="1FD54C83"/>
    <w:rsid w:val="1FE045AC"/>
    <w:rsid w:val="1FE76FD3"/>
    <w:rsid w:val="1FE91483"/>
    <w:rsid w:val="1FED166B"/>
    <w:rsid w:val="1FF05FBA"/>
    <w:rsid w:val="1FF2649D"/>
    <w:rsid w:val="2000119F"/>
    <w:rsid w:val="20007200"/>
    <w:rsid w:val="20023827"/>
    <w:rsid w:val="200D53BE"/>
    <w:rsid w:val="200E46CD"/>
    <w:rsid w:val="20107ED3"/>
    <w:rsid w:val="201359DF"/>
    <w:rsid w:val="20140382"/>
    <w:rsid w:val="201C304F"/>
    <w:rsid w:val="201C690F"/>
    <w:rsid w:val="20275ED1"/>
    <w:rsid w:val="203B1416"/>
    <w:rsid w:val="203C2005"/>
    <w:rsid w:val="20420995"/>
    <w:rsid w:val="20447B3E"/>
    <w:rsid w:val="204D7AED"/>
    <w:rsid w:val="204F595B"/>
    <w:rsid w:val="20531AF2"/>
    <w:rsid w:val="206301A7"/>
    <w:rsid w:val="20642E89"/>
    <w:rsid w:val="2067334B"/>
    <w:rsid w:val="206F7CD5"/>
    <w:rsid w:val="207778B9"/>
    <w:rsid w:val="207E34E5"/>
    <w:rsid w:val="20850EC1"/>
    <w:rsid w:val="20857EFE"/>
    <w:rsid w:val="20911227"/>
    <w:rsid w:val="20934FE0"/>
    <w:rsid w:val="209511C3"/>
    <w:rsid w:val="209A17A4"/>
    <w:rsid w:val="209E715A"/>
    <w:rsid w:val="20A70ABE"/>
    <w:rsid w:val="20B836F9"/>
    <w:rsid w:val="20BD741D"/>
    <w:rsid w:val="20BF422E"/>
    <w:rsid w:val="20C10077"/>
    <w:rsid w:val="20C261C8"/>
    <w:rsid w:val="20C37A68"/>
    <w:rsid w:val="20C96FD1"/>
    <w:rsid w:val="20CC2666"/>
    <w:rsid w:val="20D562D7"/>
    <w:rsid w:val="20D957D0"/>
    <w:rsid w:val="20DA5281"/>
    <w:rsid w:val="20DB6325"/>
    <w:rsid w:val="20E35BDE"/>
    <w:rsid w:val="20E416D2"/>
    <w:rsid w:val="20E9348D"/>
    <w:rsid w:val="20E94A32"/>
    <w:rsid w:val="20EB3474"/>
    <w:rsid w:val="20EF451E"/>
    <w:rsid w:val="20F667B9"/>
    <w:rsid w:val="20F90A4D"/>
    <w:rsid w:val="20FB7568"/>
    <w:rsid w:val="21065641"/>
    <w:rsid w:val="210D2CDA"/>
    <w:rsid w:val="211C7EF8"/>
    <w:rsid w:val="212477D7"/>
    <w:rsid w:val="212F6A59"/>
    <w:rsid w:val="21306305"/>
    <w:rsid w:val="21330562"/>
    <w:rsid w:val="21361B20"/>
    <w:rsid w:val="213D54AD"/>
    <w:rsid w:val="214169BB"/>
    <w:rsid w:val="2144141D"/>
    <w:rsid w:val="214F4863"/>
    <w:rsid w:val="21504A40"/>
    <w:rsid w:val="215B52DA"/>
    <w:rsid w:val="215F7E39"/>
    <w:rsid w:val="2163647D"/>
    <w:rsid w:val="21662166"/>
    <w:rsid w:val="216C54DE"/>
    <w:rsid w:val="217C7971"/>
    <w:rsid w:val="217D44BC"/>
    <w:rsid w:val="21936BCB"/>
    <w:rsid w:val="219619F8"/>
    <w:rsid w:val="219842E4"/>
    <w:rsid w:val="21997056"/>
    <w:rsid w:val="219B2AEE"/>
    <w:rsid w:val="219D3F2A"/>
    <w:rsid w:val="21AB4F6A"/>
    <w:rsid w:val="21AB77F7"/>
    <w:rsid w:val="21AD30AE"/>
    <w:rsid w:val="21B472C9"/>
    <w:rsid w:val="21B50781"/>
    <w:rsid w:val="21BF03BC"/>
    <w:rsid w:val="21BF480E"/>
    <w:rsid w:val="21CA711F"/>
    <w:rsid w:val="21CB01EA"/>
    <w:rsid w:val="21CB0E2A"/>
    <w:rsid w:val="21D06D34"/>
    <w:rsid w:val="21D372BD"/>
    <w:rsid w:val="21D47A13"/>
    <w:rsid w:val="21D52CEC"/>
    <w:rsid w:val="21D83EFE"/>
    <w:rsid w:val="21F54612"/>
    <w:rsid w:val="21FF71D8"/>
    <w:rsid w:val="22021B37"/>
    <w:rsid w:val="2209399D"/>
    <w:rsid w:val="22101F8E"/>
    <w:rsid w:val="221E498F"/>
    <w:rsid w:val="2225227E"/>
    <w:rsid w:val="222E6801"/>
    <w:rsid w:val="222F381A"/>
    <w:rsid w:val="22315922"/>
    <w:rsid w:val="22343124"/>
    <w:rsid w:val="22373E03"/>
    <w:rsid w:val="224E39DE"/>
    <w:rsid w:val="224E74D0"/>
    <w:rsid w:val="225C1E49"/>
    <w:rsid w:val="225F74A6"/>
    <w:rsid w:val="226456E9"/>
    <w:rsid w:val="22713317"/>
    <w:rsid w:val="227F5037"/>
    <w:rsid w:val="228041D7"/>
    <w:rsid w:val="228A008B"/>
    <w:rsid w:val="228A2082"/>
    <w:rsid w:val="228D63FC"/>
    <w:rsid w:val="229A7E25"/>
    <w:rsid w:val="22A200B5"/>
    <w:rsid w:val="22A84CE8"/>
    <w:rsid w:val="22AA0362"/>
    <w:rsid w:val="22AA773F"/>
    <w:rsid w:val="22B059F5"/>
    <w:rsid w:val="22B06BDB"/>
    <w:rsid w:val="22B63FB8"/>
    <w:rsid w:val="22BA2D5C"/>
    <w:rsid w:val="22BA6F2B"/>
    <w:rsid w:val="22BB7700"/>
    <w:rsid w:val="22BC7DF2"/>
    <w:rsid w:val="22BD19A6"/>
    <w:rsid w:val="22BD504B"/>
    <w:rsid w:val="22D61781"/>
    <w:rsid w:val="22E30977"/>
    <w:rsid w:val="22E752E7"/>
    <w:rsid w:val="22E95A8D"/>
    <w:rsid w:val="22F017B2"/>
    <w:rsid w:val="22F46B48"/>
    <w:rsid w:val="22F7088E"/>
    <w:rsid w:val="22F97E5B"/>
    <w:rsid w:val="22FA647A"/>
    <w:rsid w:val="23042520"/>
    <w:rsid w:val="230B07F6"/>
    <w:rsid w:val="23143B37"/>
    <w:rsid w:val="231544D3"/>
    <w:rsid w:val="2315496B"/>
    <w:rsid w:val="231637F9"/>
    <w:rsid w:val="23230E78"/>
    <w:rsid w:val="232853F4"/>
    <w:rsid w:val="232A7369"/>
    <w:rsid w:val="232C27B2"/>
    <w:rsid w:val="232C343E"/>
    <w:rsid w:val="232E7AA0"/>
    <w:rsid w:val="232F4B8E"/>
    <w:rsid w:val="233027B0"/>
    <w:rsid w:val="233779B4"/>
    <w:rsid w:val="233A4FFA"/>
    <w:rsid w:val="23415924"/>
    <w:rsid w:val="23437735"/>
    <w:rsid w:val="23566DDF"/>
    <w:rsid w:val="23572E7E"/>
    <w:rsid w:val="235924CA"/>
    <w:rsid w:val="23592D87"/>
    <w:rsid w:val="235F162F"/>
    <w:rsid w:val="23673863"/>
    <w:rsid w:val="236A053E"/>
    <w:rsid w:val="236D4F13"/>
    <w:rsid w:val="23746ACD"/>
    <w:rsid w:val="23750E9C"/>
    <w:rsid w:val="23752F81"/>
    <w:rsid w:val="237B7D6C"/>
    <w:rsid w:val="23837B67"/>
    <w:rsid w:val="23857493"/>
    <w:rsid w:val="238755B6"/>
    <w:rsid w:val="23885214"/>
    <w:rsid w:val="238B65DE"/>
    <w:rsid w:val="239130F2"/>
    <w:rsid w:val="23915F49"/>
    <w:rsid w:val="239B728F"/>
    <w:rsid w:val="23AE6E9E"/>
    <w:rsid w:val="23BD6F6C"/>
    <w:rsid w:val="23C62FD3"/>
    <w:rsid w:val="23C80F4A"/>
    <w:rsid w:val="23CE5D21"/>
    <w:rsid w:val="23D160BB"/>
    <w:rsid w:val="23D33566"/>
    <w:rsid w:val="23D9762E"/>
    <w:rsid w:val="23DF2C6B"/>
    <w:rsid w:val="23E52298"/>
    <w:rsid w:val="23F06611"/>
    <w:rsid w:val="240E5D2B"/>
    <w:rsid w:val="24137B5B"/>
    <w:rsid w:val="24176341"/>
    <w:rsid w:val="24194B93"/>
    <w:rsid w:val="241E1F2D"/>
    <w:rsid w:val="24211333"/>
    <w:rsid w:val="242461D7"/>
    <w:rsid w:val="24255B0A"/>
    <w:rsid w:val="242778EB"/>
    <w:rsid w:val="242A43E1"/>
    <w:rsid w:val="242C04D9"/>
    <w:rsid w:val="242E2FF6"/>
    <w:rsid w:val="242E7ECB"/>
    <w:rsid w:val="243D4279"/>
    <w:rsid w:val="243E6A2B"/>
    <w:rsid w:val="24401E98"/>
    <w:rsid w:val="24466AD7"/>
    <w:rsid w:val="24480B4D"/>
    <w:rsid w:val="244F2484"/>
    <w:rsid w:val="24506BD9"/>
    <w:rsid w:val="24550926"/>
    <w:rsid w:val="24574CEB"/>
    <w:rsid w:val="24595892"/>
    <w:rsid w:val="245D41D2"/>
    <w:rsid w:val="24667266"/>
    <w:rsid w:val="246E676E"/>
    <w:rsid w:val="24731A96"/>
    <w:rsid w:val="247A5C3A"/>
    <w:rsid w:val="247C5EE2"/>
    <w:rsid w:val="247C7B9E"/>
    <w:rsid w:val="247E1CE1"/>
    <w:rsid w:val="247F6CC6"/>
    <w:rsid w:val="24837A35"/>
    <w:rsid w:val="24864409"/>
    <w:rsid w:val="248654B3"/>
    <w:rsid w:val="248907B2"/>
    <w:rsid w:val="248C0528"/>
    <w:rsid w:val="248C26A3"/>
    <w:rsid w:val="24967BED"/>
    <w:rsid w:val="249A5E20"/>
    <w:rsid w:val="249C2676"/>
    <w:rsid w:val="249C6208"/>
    <w:rsid w:val="249E39E8"/>
    <w:rsid w:val="24A20ED0"/>
    <w:rsid w:val="24A34E4A"/>
    <w:rsid w:val="24AC41BF"/>
    <w:rsid w:val="24B631A8"/>
    <w:rsid w:val="24B8605B"/>
    <w:rsid w:val="24B93780"/>
    <w:rsid w:val="24BD38BA"/>
    <w:rsid w:val="24BF7CB7"/>
    <w:rsid w:val="24C0685F"/>
    <w:rsid w:val="24CD6DBE"/>
    <w:rsid w:val="24D20A06"/>
    <w:rsid w:val="24D51CDF"/>
    <w:rsid w:val="24E57853"/>
    <w:rsid w:val="24F17428"/>
    <w:rsid w:val="250253B9"/>
    <w:rsid w:val="250C5C6A"/>
    <w:rsid w:val="25176627"/>
    <w:rsid w:val="251E0656"/>
    <w:rsid w:val="251E186B"/>
    <w:rsid w:val="252053F9"/>
    <w:rsid w:val="25304AD5"/>
    <w:rsid w:val="25395126"/>
    <w:rsid w:val="254520AA"/>
    <w:rsid w:val="25467DBB"/>
    <w:rsid w:val="25473E3C"/>
    <w:rsid w:val="254C4068"/>
    <w:rsid w:val="254E34FC"/>
    <w:rsid w:val="25515E07"/>
    <w:rsid w:val="25584ADE"/>
    <w:rsid w:val="255B7461"/>
    <w:rsid w:val="255C3CE8"/>
    <w:rsid w:val="255E0BEA"/>
    <w:rsid w:val="256343AC"/>
    <w:rsid w:val="25771B32"/>
    <w:rsid w:val="257C1A72"/>
    <w:rsid w:val="257F18B5"/>
    <w:rsid w:val="25805FF5"/>
    <w:rsid w:val="25853026"/>
    <w:rsid w:val="25880457"/>
    <w:rsid w:val="258A3283"/>
    <w:rsid w:val="258C7883"/>
    <w:rsid w:val="258E66DC"/>
    <w:rsid w:val="258E6E3E"/>
    <w:rsid w:val="258F15BB"/>
    <w:rsid w:val="259231BD"/>
    <w:rsid w:val="25A6230F"/>
    <w:rsid w:val="25A77DD4"/>
    <w:rsid w:val="25AE0C1E"/>
    <w:rsid w:val="25BB6C64"/>
    <w:rsid w:val="25C87522"/>
    <w:rsid w:val="25C97301"/>
    <w:rsid w:val="25CC4C1C"/>
    <w:rsid w:val="25CD7961"/>
    <w:rsid w:val="25D64403"/>
    <w:rsid w:val="25EB7CD4"/>
    <w:rsid w:val="25F04B7D"/>
    <w:rsid w:val="25F51596"/>
    <w:rsid w:val="25F67042"/>
    <w:rsid w:val="25F67DCD"/>
    <w:rsid w:val="25F94BA8"/>
    <w:rsid w:val="260A55DA"/>
    <w:rsid w:val="260B255C"/>
    <w:rsid w:val="260E65B2"/>
    <w:rsid w:val="2611495B"/>
    <w:rsid w:val="2618762A"/>
    <w:rsid w:val="26187A15"/>
    <w:rsid w:val="26217848"/>
    <w:rsid w:val="262E20E8"/>
    <w:rsid w:val="262E34C1"/>
    <w:rsid w:val="263D5B98"/>
    <w:rsid w:val="263E0775"/>
    <w:rsid w:val="2640682F"/>
    <w:rsid w:val="26472F6E"/>
    <w:rsid w:val="264F2FA3"/>
    <w:rsid w:val="26510DB8"/>
    <w:rsid w:val="26531A21"/>
    <w:rsid w:val="266239C5"/>
    <w:rsid w:val="26626905"/>
    <w:rsid w:val="26667EB2"/>
    <w:rsid w:val="266B1FB8"/>
    <w:rsid w:val="267B7FD0"/>
    <w:rsid w:val="267E518B"/>
    <w:rsid w:val="26872779"/>
    <w:rsid w:val="26874AF8"/>
    <w:rsid w:val="2689029B"/>
    <w:rsid w:val="268B2131"/>
    <w:rsid w:val="26993F8A"/>
    <w:rsid w:val="269B3F13"/>
    <w:rsid w:val="26A17EEF"/>
    <w:rsid w:val="26A4288C"/>
    <w:rsid w:val="26A63366"/>
    <w:rsid w:val="26A968B5"/>
    <w:rsid w:val="26AC5BFD"/>
    <w:rsid w:val="26B33287"/>
    <w:rsid w:val="26B337BC"/>
    <w:rsid w:val="26B9766D"/>
    <w:rsid w:val="26BA59F2"/>
    <w:rsid w:val="26C36DE5"/>
    <w:rsid w:val="26C9404D"/>
    <w:rsid w:val="26CD53A8"/>
    <w:rsid w:val="26D323BB"/>
    <w:rsid w:val="26D45590"/>
    <w:rsid w:val="26D71CDF"/>
    <w:rsid w:val="26E53AE2"/>
    <w:rsid w:val="26EB2849"/>
    <w:rsid w:val="26F40E3F"/>
    <w:rsid w:val="26F40EBD"/>
    <w:rsid w:val="26F827F8"/>
    <w:rsid w:val="26F85687"/>
    <w:rsid w:val="26FA2DE3"/>
    <w:rsid w:val="26FF74CD"/>
    <w:rsid w:val="27003A4A"/>
    <w:rsid w:val="27125B0D"/>
    <w:rsid w:val="27130E1A"/>
    <w:rsid w:val="271B1671"/>
    <w:rsid w:val="271B6FAA"/>
    <w:rsid w:val="27222699"/>
    <w:rsid w:val="272A3F42"/>
    <w:rsid w:val="273216D6"/>
    <w:rsid w:val="2737572F"/>
    <w:rsid w:val="273D1CBA"/>
    <w:rsid w:val="27462901"/>
    <w:rsid w:val="2749419F"/>
    <w:rsid w:val="274A7B1A"/>
    <w:rsid w:val="275439E1"/>
    <w:rsid w:val="275658F1"/>
    <w:rsid w:val="276320D7"/>
    <w:rsid w:val="27684D1E"/>
    <w:rsid w:val="276F3D3A"/>
    <w:rsid w:val="27744B4E"/>
    <w:rsid w:val="27894E84"/>
    <w:rsid w:val="278A6416"/>
    <w:rsid w:val="27907336"/>
    <w:rsid w:val="279408D2"/>
    <w:rsid w:val="279A2ED3"/>
    <w:rsid w:val="279D17AF"/>
    <w:rsid w:val="27A170DE"/>
    <w:rsid w:val="27A23025"/>
    <w:rsid w:val="27A46397"/>
    <w:rsid w:val="27B02558"/>
    <w:rsid w:val="27B03EC1"/>
    <w:rsid w:val="27B2667F"/>
    <w:rsid w:val="27B91021"/>
    <w:rsid w:val="27C06D17"/>
    <w:rsid w:val="27C66099"/>
    <w:rsid w:val="27CA7CDA"/>
    <w:rsid w:val="27D62FAF"/>
    <w:rsid w:val="27FE4240"/>
    <w:rsid w:val="280008FF"/>
    <w:rsid w:val="28050D91"/>
    <w:rsid w:val="280B0292"/>
    <w:rsid w:val="281035C6"/>
    <w:rsid w:val="28140E2A"/>
    <w:rsid w:val="28255041"/>
    <w:rsid w:val="282F44AF"/>
    <w:rsid w:val="283832F0"/>
    <w:rsid w:val="283A1E3E"/>
    <w:rsid w:val="284543A1"/>
    <w:rsid w:val="28553E1D"/>
    <w:rsid w:val="2866568E"/>
    <w:rsid w:val="28693318"/>
    <w:rsid w:val="286B3B61"/>
    <w:rsid w:val="28765DD5"/>
    <w:rsid w:val="28821314"/>
    <w:rsid w:val="28846D61"/>
    <w:rsid w:val="2891501A"/>
    <w:rsid w:val="28937E6D"/>
    <w:rsid w:val="28A66523"/>
    <w:rsid w:val="28AD2029"/>
    <w:rsid w:val="28AE4FA7"/>
    <w:rsid w:val="28B220F4"/>
    <w:rsid w:val="28BB2679"/>
    <w:rsid w:val="28BD44AE"/>
    <w:rsid w:val="28C075A4"/>
    <w:rsid w:val="28C77126"/>
    <w:rsid w:val="28CE2A8C"/>
    <w:rsid w:val="28D139F1"/>
    <w:rsid w:val="28D5169B"/>
    <w:rsid w:val="28DA6C60"/>
    <w:rsid w:val="28DB0A30"/>
    <w:rsid w:val="28F33F0D"/>
    <w:rsid w:val="28F72DB8"/>
    <w:rsid w:val="28F95F71"/>
    <w:rsid w:val="28FE6A8A"/>
    <w:rsid w:val="290503E7"/>
    <w:rsid w:val="290517ED"/>
    <w:rsid w:val="290753B9"/>
    <w:rsid w:val="291415DC"/>
    <w:rsid w:val="291712DF"/>
    <w:rsid w:val="29192BE8"/>
    <w:rsid w:val="291C432F"/>
    <w:rsid w:val="291D21EF"/>
    <w:rsid w:val="291D4F81"/>
    <w:rsid w:val="29264B1F"/>
    <w:rsid w:val="292A375F"/>
    <w:rsid w:val="29316984"/>
    <w:rsid w:val="293310A0"/>
    <w:rsid w:val="2938092A"/>
    <w:rsid w:val="293966D9"/>
    <w:rsid w:val="29425246"/>
    <w:rsid w:val="2946144E"/>
    <w:rsid w:val="2946760C"/>
    <w:rsid w:val="294A5BC8"/>
    <w:rsid w:val="29504176"/>
    <w:rsid w:val="296865F6"/>
    <w:rsid w:val="296B20A7"/>
    <w:rsid w:val="297D1A8B"/>
    <w:rsid w:val="298431C2"/>
    <w:rsid w:val="29906483"/>
    <w:rsid w:val="299301FE"/>
    <w:rsid w:val="29981CF5"/>
    <w:rsid w:val="29A4634A"/>
    <w:rsid w:val="29A84DD1"/>
    <w:rsid w:val="29AA2390"/>
    <w:rsid w:val="29B301F6"/>
    <w:rsid w:val="29B85AFC"/>
    <w:rsid w:val="29BB74AF"/>
    <w:rsid w:val="29BC2AA4"/>
    <w:rsid w:val="29C31CA9"/>
    <w:rsid w:val="29CD2270"/>
    <w:rsid w:val="29D03220"/>
    <w:rsid w:val="29D0429A"/>
    <w:rsid w:val="29D22D87"/>
    <w:rsid w:val="29DA58FD"/>
    <w:rsid w:val="29DB020F"/>
    <w:rsid w:val="29E37603"/>
    <w:rsid w:val="29E64370"/>
    <w:rsid w:val="29E765AE"/>
    <w:rsid w:val="29EB2636"/>
    <w:rsid w:val="29ED4F50"/>
    <w:rsid w:val="29F26903"/>
    <w:rsid w:val="2A06427E"/>
    <w:rsid w:val="2A0F1A72"/>
    <w:rsid w:val="2A0F7591"/>
    <w:rsid w:val="2A13176E"/>
    <w:rsid w:val="2A216713"/>
    <w:rsid w:val="2A220953"/>
    <w:rsid w:val="2A222BC6"/>
    <w:rsid w:val="2A253395"/>
    <w:rsid w:val="2A3B063B"/>
    <w:rsid w:val="2A49761F"/>
    <w:rsid w:val="2A4C74B8"/>
    <w:rsid w:val="2A4F133B"/>
    <w:rsid w:val="2A4F49D1"/>
    <w:rsid w:val="2A500712"/>
    <w:rsid w:val="2A627A42"/>
    <w:rsid w:val="2A630308"/>
    <w:rsid w:val="2A676AD0"/>
    <w:rsid w:val="2A687AA6"/>
    <w:rsid w:val="2A6A2073"/>
    <w:rsid w:val="2A6B3A39"/>
    <w:rsid w:val="2A7317FC"/>
    <w:rsid w:val="2A766C61"/>
    <w:rsid w:val="2A770CC7"/>
    <w:rsid w:val="2A7A022E"/>
    <w:rsid w:val="2A8A27A6"/>
    <w:rsid w:val="2A8B1FCC"/>
    <w:rsid w:val="2A9303DF"/>
    <w:rsid w:val="2A9A66D4"/>
    <w:rsid w:val="2AA12DD3"/>
    <w:rsid w:val="2AAA29AB"/>
    <w:rsid w:val="2AAC36BD"/>
    <w:rsid w:val="2AB04937"/>
    <w:rsid w:val="2AB86677"/>
    <w:rsid w:val="2ABC2E55"/>
    <w:rsid w:val="2AC90132"/>
    <w:rsid w:val="2ACF5AEC"/>
    <w:rsid w:val="2AD62AB0"/>
    <w:rsid w:val="2ADC1447"/>
    <w:rsid w:val="2ADE1583"/>
    <w:rsid w:val="2ADE1D84"/>
    <w:rsid w:val="2AE70523"/>
    <w:rsid w:val="2AF12CDF"/>
    <w:rsid w:val="2AF27DCB"/>
    <w:rsid w:val="2AF86D0B"/>
    <w:rsid w:val="2AF92B4F"/>
    <w:rsid w:val="2B0726A6"/>
    <w:rsid w:val="2B0C6B23"/>
    <w:rsid w:val="2B1D6F4B"/>
    <w:rsid w:val="2B2927FB"/>
    <w:rsid w:val="2B2B5653"/>
    <w:rsid w:val="2B2D1363"/>
    <w:rsid w:val="2B306C2A"/>
    <w:rsid w:val="2B335E16"/>
    <w:rsid w:val="2B3429F1"/>
    <w:rsid w:val="2B42025A"/>
    <w:rsid w:val="2B450516"/>
    <w:rsid w:val="2B4526E2"/>
    <w:rsid w:val="2B4722C4"/>
    <w:rsid w:val="2B592A46"/>
    <w:rsid w:val="2B5B7165"/>
    <w:rsid w:val="2B611B55"/>
    <w:rsid w:val="2B6163DB"/>
    <w:rsid w:val="2B686C09"/>
    <w:rsid w:val="2B795BD8"/>
    <w:rsid w:val="2B8759DF"/>
    <w:rsid w:val="2B8A4F1A"/>
    <w:rsid w:val="2B8B34AB"/>
    <w:rsid w:val="2B914C5E"/>
    <w:rsid w:val="2BA252E6"/>
    <w:rsid w:val="2BA43A43"/>
    <w:rsid w:val="2BA53554"/>
    <w:rsid w:val="2BB44220"/>
    <w:rsid w:val="2BB61EA7"/>
    <w:rsid w:val="2BB644A0"/>
    <w:rsid w:val="2BBA6EF5"/>
    <w:rsid w:val="2BBD5502"/>
    <w:rsid w:val="2BC03979"/>
    <w:rsid w:val="2BC941AF"/>
    <w:rsid w:val="2BDC02CD"/>
    <w:rsid w:val="2BE64A3E"/>
    <w:rsid w:val="2BEC4F7F"/>
    <w:rsid w:val="2BF01DD3"/>
    <w:rsid w:val="2BF15487"/>
    <w:rsid w:val="2BF445F5"/>
    <w:rsid w:val="2BF51B27"/>
    <w:rsid w:val="2C027101"/>
    <w:rsid w:val="2C047EF1"/>
    <w:rsid w:val="2C0959E0"/>
    <w:rsid w:val="2C11705A"/>
    <w:rsid w:val="2C1216FD"/>
    <w:rsid w:val="2C1F2C4F"/>
    <w:rsid w:val="2C253658"/>
    <w:rsid w:val="2C26373D"/>
    <w:rsid w:val="2C3256C0"/>
    <w:rsid w:val="2C395B9E"/>
    <w:rsid w:val="2C3B4053"/>
    <w:rsid w:val="2C3D433E"/>
    <w:rsid w:val="2C416890"/>
    <w:rsid w:val="2C4725E8"/>
    <w:rsid w:val="2C4D767D"/>
    <w:rsid w:val="2C5514C6"/>
    <w:rsid w:val="2C5B6D3D"/>
    <w:rsid w:val="2C5C2032"/>
    <w:rsid w:val="2C5E21B4"/>
    <w:rsid w:val="2C5F0C97"/>
    <w:rsid w:val="2C677A44"/>
    <w:rsid w:val="2C6B4038"/>
    <w:rsid w:val="2C6D2FDD"/>
    <w:rsid w:val="2C72088D"/>
    <w:rsid w:val="2C7A3BB0"/>
    <w:rsid w:val="2C7B3727"/>
    <w:rsid w:val="2C7D6665"/>
    <w:rsid w:val="2C7E0668"/>
    <w:rsid w:val="2C7E4570"/>
    <w:rsid w:val="2C81066F"/>
    <w:rsid w:val="2C865A05"/>
    <w:rsid w:val="2C8B0557"/>
    <w:rsid w:val="2C9A28D3"/>
    <w:rsid w:val="2CB35779"/>
    <w:rsid w:val="2CBC4209"/>
    <w:rsid w:val="2CC12D54"/>
    <w:rsid w:val="2CC172A5"/>
    <w:rsid w:val="2CC9742A"/>
    <w:rsid w:val="2CCB3003"/>
    <w:rsid w:val="2CDA4FDA"/>
    <w:rsid w:val="2CDC7091"/>
    <w:rsid w:val="2CE128DC"/>
    <w:rsid w:val="2CE16D71"/>
    <w:rsid w:val="2CE437C2"/>
    <w:rsid w:val="2CED6828"/>
    <w:rsid w:val="2CF4201A"/>
    <w:rsid w:val="2CFC278D"/>
    <w:rsid w:val="2CFD5C64"/>
    <w:rsid w:val="2D0128E8"/>
    <w:rsid w:val="2D0450C7"/>
    <w:rsid w:val="2D0C5A2F"/>
    <w:rsid w:val="2D0E231B"/>
    <w:rsid w:val="2D145154"/>
    <w:rsid w:val="2D1A1A6B"/>
    <w:rsid w:val="2D1A4915"/>
    <w:rsid w:val="2D306B85"/>
    <w:rsid w:val="2D317173"/>
    <w:rsid w:val="2D323D75"/>
    <w:rsid w:val="2D400A9F"/>
    <w:rsid w:val="2D42637A"/>
    <w:rsid w:val="2D540857"/>
    <w:rsid w:val="2D590555"/>
    <w:rsid w:val="2D726428"/>
    <w:rsid w:val="2D7A06F1"/>
    <w:rsid w:val="2D8151A4"/>
    <w:rsid w:val="2D9F16BD"/>
    <w:rsid w:val="2DA02E9C"/>
    <w:rsid w:val="2DA93215"/>
    <w:rsid w:val="2DB41425"/>
    <w:rsid w:val="2DB971A2"/>
    <w:rsid w:val="2DBB1852"/>
    <w:rsid w:val="2DBF0C3E"/>
    <w:rsid w:val="2DBF1601"/>
    <w:rsid w:val="2DBF4C3A"/>
    <w:rsid w:val="2DC464AC"/>
    <w:rsid w:val="2DC72463"/>
    <w:rsid w:val="2DD06A7C"/>
    <w:rsid w:val="2DD06AF3"/>
    <w:rsid w:val="2DDA3DB3"/>
    <w:rsid w:val="2DDD1D4C"/>
    <w:rsid w:val="2DF04CFF"/>
    <w:rsid w:val="2DF6091F"/>
    <w:rsid w:val="2DF77C3F"/>
    <w:rsid w:val="2DFA6574"/>
    <w:rsid w:val="2DFB6F69"/>
    <w:rsid w:val="2E001622"/>
    <w:rsid w:val="2E040A80"/>
    <w:rsid w:val="2E095C19"/>
    <w:rsid w:val="2E0F3A78"/>
    <w:rsid w:val="2E1530A6"/>
    <w:rsid w:val="2E160B5E"/>
    <w:rsid w:val="2E1859B1"/>
    <w:rsid w:val="2E1868C5"/>
    <w:rsid w:val="2E190FE7"/>
    <w:rsid w:val="2E2630D7"/>
    <w:rsid w:val="2E2806DD"/>
    <w:rsid w:val="2E2A4425"/>
    <w:rsid w:val="2E2F3046"/>
    <w:rsid w:val="2E302808"/>
    <w:rsid w:val="2E3A3030"/>
    <w:rsid w:val="2E3C084B"/>
    <w:rsid w:val="2E46069F"/>
    <w:rsid w:val="2E4B21B3"/>
    <w:rsid w:val="2E5608F9"/>
    <w:rsid w:val="2E59206F"/>
    <w:rsid w:val="2E5A4A75"/>
    <w:rsid w:val="2E625594"/>
    <w:rsid w:val="2E6B29AA"/>
    <w:rsid w:val="2E6F4813"/>
    <w:rsid w:val="2E705752"/>
    <w:rsid w:val="2E7622E7"/>
    <w:rsid w:val="2E7A5E34"/>
    <w:rsid w:val="2E7B65BB"/>
    <w:rsid w:val="2E855C37"/>
    <w:rsid w:val="2E8863A8"/>
    <w:rsid w:val="2E8F09A4"/>
    <w:rsid w:val="2E914A07"/>
    <w:rsid w:val="2E993370"/>
    <w:rsid w:val="2E9A086A"/>
    <w:rsid w:val="2E9A69ED"/>
    <w:rsid w:val="2EA049A8"/>
    <w:rsid w:val="2EA26ABE"/>
    <w:rsid w:val="2EA72F10"/>
    <w:rsid w:val="2EA74B75"/>
    <w:rsid w:val="2EA903C6"/>
    <w:rsid w:val="2EB02F89"/>
    <w:rsid w:val="2EB40706"/>
    <w:rsid w:val="2EB61295"/>
    <w:rsid w:val="2EC414ED"/>
    <w:rsid w:val="2EC71A13"/>
    <w:rsid w:val="2EDC714E"/>
    <w:rsid w:val="2EE52989"/>
    <w:rsid w:val="2EEA307E"/>
    <w:rsid w:val="2EEF6737"/>
    <w:rsid w:val="2EF276DC"/>
    <w:rsid w:val="2EF53C20"/>
    <w:rsid w:val="2EFC5DDD"/>
    <w:rsid w:val="2F002CCF"/>
    <w:rsid w:val="2F0160A3"/>
    <w:rsid w:val="2F18561C"/>
    <w:rsid w:val="2F1A491A"/>
    <w:rsid w:val="2F2960CC"/>
    <w:rsid w:val="2F2F3D52"/>
    <w:rsid w:val="2F380F9E"/>
    <w:rsid w:val="2F3B7B8B"/>
    <w:rsid w:val="2F44254B"/>
    <w:rsid w:val="2F4530B9"/>
    <w:rsid w:val="2F4776D8"/>
    <w:rsid w:val="2F4B7821"/>
    <w:rsid w:val="2F526911"/>
    <w:rsid w:val="2F5741FD"/>
    <w:rsid w:val="2F57587A"/>
    <w:rsid w:val="2F5E1A24"/>
    <w:rsid w:val="2F615954"/>
    <w:rsid w:val="2F6324D7"/>
    <w:rsid w:val="2F712CF7"/>
    <w:rsid w:val="2F805714"/>
    <w:rsid w:val="2F8640C4"/>
    <w:rsid w:val="2F8E5F5C"/>
    <w:rsid w:val="2F921FAC"/>
    <w:rsid w:val="2F93703C"/>
    <w:rsid w:val="2FA21231"/>
    <w:rsid w:val="2FAD4759"/>
    <w:rsid w:val="2FAD5866"/>
    <w:rsid w:val="2FB91323"/>
    <w:rsid w:val="2FCA0967"/>
    <w:rsid w:val="2FD84674"/>
    <w:rsid w:val="2FDB17E1"/>
    <w:rsid w:val="2FE20568"/>
    <w:rsid w:val="2FE37171"/>
    <w:rsid w:val="2FF117AD"/>
    <w:rsid w:val="2FF17999"/>
    <w:rsid w:val="2FF40BAE"/>
    <w:rsid w:val="2FF95633"/>
    <w:rsid w:val="3000318C"/>
    <w:rsid w:val="30010F70"/>
    <w:rsid w:val="300F7F13"/>
    <w:rsid w:val="30151A88"/>
    <w:rsid w:val="301E3C00"/>
    <w:rsid w:val="302757BF"/>
    <w:rsid w:val="302E1CAD"/>
    <w:rsid w:val="302F0C7E"/>
    <w:rsid w:val="30354430"/>
    <w:rsid w:val="303F616B"/>
    <w:rsid w:val="3045713F"/>
    <w:rsid w:val="30486EA7"/>
    <w:rsid w:val="304A4A5C"/>
    <w:rsid w:val="30500A5C"/>
    <w:rsid w:val="30537546"/>
    <w:rsid w:val="30752E77"/>
    <w:rsid w:val="307F25C6"/>
    <w:rsid w:val="308018A6"/>
    <w:rsid w:val="30804E19"/>
    <w:rsid w:val="3090288F"/>
    <w:rsid w:val="309B0CFB"/>
    <w:rsid w:val="309B2EEC"/>
    <w:rsid w:val="309E4272"/>
    <w:rsid w:val="30AE56DC"/>
    <w:rsid w:val="30B7307E"/>
    <w:rsid w:val="30BB5407"/>
    <w:rsid w:val="30BC5512"/>
    <w:rsid w:val="30BF034E"/>
    <w:rsid w:val="30C21A0E"/>
    <w:rsid w:val="30DC45E8"/>
    <w:rsid w:val="30DD6027"/>
    <w:rsid w:val="30DE16AB"/>
    <w:rsid w:val="30E1221A"/>
    <w:rsid w:val="30E734EF"/>
    <w:rsid w:val="30F24AB3"/>
    <w:rsid w:val="30F44A95"/>
    <w:rsid w:val="30F77A98"/>
    <w:rsid w:val="30FA21D8"/>
    <w:rsid w:val="30FC2A23"/>
    <w:rsid w:val="310F0AEF"/>
    <w:rsid w:val="31197ABC"/>
    <w:rsid w:val="311D5B14"/>
    <w:rsid w:val="312D1F98"/>
    <w:rsid w:val="313A7B85"/>
    <w:rsid w:val="313E22A6"/>
    <w:rsid w:val="31412F85"/>
    <w:rsid w:val="31454E97"/>
    <w:rsid w:val="314A019C"/>
    <w:rsid w:val="314E27D6"/>
    <w:rsid w:val="314E64EA"/>
    <w:rsid w:val="31514FC5"/>
    <w:rsid w:val="31584385"/>
    <w:rsid w:val="315D7DEC"/>
    <w:rsid w:val="31624EDC"/>
    <w:rsid w:val="31647576"/>
    <w:rsid w:val="31665E5D"/>
    <w:rsid w:val="31672771"/>
    <w:rsid w:val="316B0F75"/>
    <w:rsid w:val="316D6950"/>
    <w:rsid w:val="31712ADE"/>
    <w:rsid w:val="3171328C"/>
    <w:rsid w:val="317477EC"/>
    <w:rsid w:val="317A322A"/>
    <w:rsid w:val="317A7B84"/>
    <w:rsid w:val="31822EAF"/>
    <w:rsid w:val="31840D12"/>
    <w:rsid w:val="31846FF6"/>
    <w:rsid w:val="319268E9"/>
    <w:rsid w:val="319B3834"/>
    <w:rsid w:val="319D6381"/>
    <w:rsid w:val="31A53A0B"/>
    <w:rsid w:val="31A7307B"/>
    <w:rsid w:val="31A94576"/>
    <w:rsid w:val="31AC2EA3"/>
    <w:rsid w:val="31B23BA8"/>
    <w:rsid w:val="31C363A1"/>
    <w:rsid w:val="31CA5CF8"/>
    <w:rsid w:val="31CB26CD"/>
    <w:rsid w:val="31D06A52"/>
    <w:rsid w:val="31E302B9"/>
    <w:rsid w:val="31F20023"/>
    <w:rsid w:val="31F536F7"/>
    <w:rsid w:val="31FA7AEE"/>
    <w:rsid w:val="31FB60C5"/>
    <w:rsid w:val="3209100C"/>
    <w:rsid w:val="320F1C35"/>
    <w:rsid w:val="32163C54"/>
    <w:rsid w:val="321E250B"/>
    <w:rsid w:val="32226597"/>
    <w:rsid w:val="322A5516"/>
    <w:rsid w:val="322C6DC4"/>
    <w:rsid w:val="3238698E"/>
    <w:rsid w:val="324968A9"/>
    <w:rsid w:val="324C11A1"/>
    <w:rsid w:val="324F1DD8"/>
    <w:rsid w:val="32544043"/>
    <w:rsid w:val="3259293C"/>
    <w:rsid w:val="325E5514"/>
    <w:rsid w:val="32637AAD"/>
    <w:rsid w:val="32666821"/>
    <w:rsid w:val="326718A4"/>
    <w:rsid w:val="32694229"/>
    <w:rsid w:val="326A18B1"/>
    <w:rsid w:val="326B7BBB"/>
    <w:rsid w:val="3272101B"/>
    <w:rsid w:val="32722131"/>
    <w:rsid w:val="327A3DD6"/>
    <w:rsid w:val="327E6AD8"/>
    <w:rsid w:val="32946A84"/>
    <w:rsid w:val="32B22C9D"/>
    <w:rsid w:val="32BC6631"/>
    <w:rsid w:val="32C05B65"/>
    <w:rsid w:val="32C352F9"/>
    <w:rsid w:val="32C6418D"/>
    <w:rsid w:val="32D14A7F"/>
    <w:rsid w:val="32D26AE6"/>
    <w:rsid w:val="32D63E6C"/>
    <w:rsid w:val="32D733FA"/>
    <w:rsid w:val="32DE353D"/>
    <w:rsid w:val="32E148E8"/>
    <w:rsid w:val="32E343F6"/>
    <w:rsid w:val="32E921F0"/>
    <w:rsid w:val="32EA2767"/>
    <w:rsid w:val="32F76D5D"/>
    <w:rsid w:val="32F86450"/>
    <w:rsid w:val="32F9203E"/>
    <w:rsid w:val="330244A4"/>
    <w:rsid w:val="330872E8"/>
    <w:rsid w:val="330A7F19"/>
    <w:rsid w:val="330F1E44"/>
    <w:rsid w:val="33114D09"/>
    <w:rsid w:val="331747E7"/>
    <w:rsid w:val="331B37C6"/>
    <w:rsid w:val="331C390F"/>
    <w:rsid w:val="3327353E"/>
    <w:rsid w:val="333A0536"/>
    <w:rsid w:val="333E0FE1"/>
    <w:rsid w:val="334D7767"/>
    <w:rsid w:val="33610DDA"/>
    <w:rsid w:val="3362171F"/>
    <w:rsid w:val="3366319E"/>
    <w:rsid w:val="336C2B69"/>
    <w:rsid w:val="33767D1F"/>
    <w:rsid w:val="337B405E"/>
    <w:rsid w:val="337B72EE"/>
    <w:rsid w:val="337F446B"/>
    <w:rsid w:val="338E29B0"/>
    <w:rsid w:val="33924A39"/>
    <w:rsid w:val="339902E6"/>
    <w:rsid w:val="339D35FC"/>
    <w:rsid w:val="33A156DE"/>
    <w:rsid w:val="33B52233"/>
    <w:rsid w:val="33B70359"/>
    <w:rsid w:val="33BA1B32"/>
    <w:rsid w:val="33CB205A"/>
    <w:rsid w:val="33D451B9"/>
    <w:rsid w:val="33D90BAC"/>
    <w:rsid w:val="33DE29BC"/>
    <w:rsid w:val="33E20DF0"/>
    <w:rsid w:val="33E570DD"/>
    <w:rsid w:val="33ED104F"/>
    <w:rsid w:val="33EE5E44"/>
    <w:rsid w:val="33F246C5"/>
    <w:rsid w:val="33F81D16"/>
    <w:rsid w:val="33FA2099"/>
    <w:rsid w:val="33FE4E44"/>
    <w:rsid w:val="34004C51"/>
    <w:rsid w:val="34087429"/>
    <w:rsid w:val="340B5F03"/>
    <w:rsid w:val="3411600B"/>
    <w:rsid w:val="341315B5"/>
    <w:rsid w:val="34147AA7"/>
    <w:rsid w:val="341808C3"/>
    <w:rsid w:val="34182B66"/>
    <w:rsid w:val="34260D3D"/>
    <w:rsid w:val="342D3CE2"/>
    <w:rsid w:val="34312A2C"/>
    <w:rsid w:val="34343D6C"/>
    <w:rsid w:val="34347DC5"/>
    <w:rsid w:val="34380493"/>
    <w:rsid w:val="34463967"/>
    <w:rsid w:val="344C08D2"/>
    <w:rsid w:val="344D0957"/>
    <w:rsid w:val="345543D1"/>
    <w:rsid w:val="34594FC6"/>
    <w:rsid w:val="345A7367"/>
    <w:rsid w:val="345D2CD0"/>
    <w:rsid w:val="346C0AEA"/>
    <w:rsid w:val="3473748E"/>
    <w:rsid w:val="347F540F"/>
    <w:rsid w:val="34863322"/>
    <w:rsid w:val="34885DB3"/>
    <w:rsid w:val="348F62A5"/>
    <w:rsid w:val="348F7A0E"/>
    <w:rsid w:val="349A0B7D"/>
    <w:rsid w:val="34A851E8"/>
    <w:rsid w:val="34B51A96"/>
    <w:rsid w:val="34C800BD"/>
    <w:rsid w:val="34CC1DC7"/>
    <w:rsid w:val="34D47C8A"/>
    <w:rsid w:val="34D560CD"/>
    <w:rsid w:val="34D874E5"/>
    <w:rsid w:val="34DB0CAC"/>
    <w:rsid w:val="34DD3DF9"/>
    <w:rsid w:val="34E82590"/>
    <w:rsid w:val="34E972FC"/>
    <w:rsid w:val="34F83EF3"/>
    <w:rsid w:val="34F953E0"/>
    <w:rsid w:val="34FF2166"/>
    <w:rsid w:val="350B69C5"/>
    <w:rsid w:val="351C075B"/>
    <w:rsid w:val="35233F18"/>
    <w:rsid w:val="3524348B"/>
    <w:rsid w:val="35295D65"/>
    <w:rsid w:val="352B5169"/>
    <w:rsid w:val="35333FF2"/>
    <w:rsid w:val="353C4905"/>
    <w:rsid w:val="353C75ED"/>
    <w:rsid w:val="353E791E"/>
    <w:rsid w:val="354008AB"/>
    <w:rsid w:val="354966A2"/>
    <w:rsid w:val="354C7B38"/>
    <w:rsid w:val="354F28B8"/>
    <w:rsid w:val="35535CBB"/>
    <w:rsid w:val="35562F9E"/>
    <w:rsid w:val="35581BA8"/>
    <w:rsid w:val="355B0205"/>
    <w:rsid w:val="355B280E"/>
    <w:rsid w:val="355B3BD4"/>
    <w:rsid w:val="355D687A"/>
    <w:rsid w:val="356161F3"/>
    <w:rsid w:val="35691707"/>
    <w:rsid w:val="35744059"/>
    <w:rsid w:val="35771AC2"/>
    <w:rsid w:val="357960B4"/>
    <w:rsid w:val="3579692E"/>
    <w:rsid w:val="358618B0"/>
    <w:rsid w:val="3589285D"/>
    <w:rsid w:val="359C1F6C"/>
    <w:rsid w:val="35A0338E"/>
    <w:rsid w:val="35A16611"/>
    <w:rsid w:val="35A31A0A"/>
    <w:rsid w:val="35AB5D7D"/>
    <w:rsid w:val="35B31B82"/>
    <w:rsid w:val="35B94AF5"/>
    <w:rsid w:val="35BB3B8F"/>
    <w:rsid w:val="35C154C0"/>
    <w:rsid w:val="35C53118"/>
    <w:rsid w:val="35C7584B"/>
    <w:rsid w:val="35CE7064"/>
    <w:rsid w:val="35D31DE1"/>
    <w:rsid w:val="35D3590B"/>
    <w:rsid w:val="35D801CA"/>
    <w:rsid w:val="35DD2AEE"/>
    <w:rsid w:val="35E32899"/>
    <w:rsid w:val="35EA6509"/>
    <w:rsid w:val="35ED04DC"/>
    <w:rsid w:val="35F44E5C"/>
    <w:rsid w:val="35F45994"/>
    <w:rsid w:val="3602050E"/>
    <w:rsid w:val="36063751"/>
    <w:rsid w:val="360E4CD5"/>
    <w:rsid w:val="36101A49"/>
    <w:rsid w:val="36163688"/>
    <w:rsid w:val="361A2F27"/>
    <w:rsid w:val="36265F04"/>
    <w:rsid w:val="36266913"/>
    <w:rsid w:val="36297754"/>
    <w:rsid w:val="362F4F9E"/>
    <w:rsid w:val="363210F7"/>
    <w:rsid w:val="363B277C"/>
    <w:rsid w:val="363F4D43"/>
    <w:rsid w:val="3640112F"/>
    <w:rsid w:val="36407BF2"/>
    <w:rsid w:val="36417456"/>
    <w:rsid w:val="36486576"/>
    <w:rsid w:val="364B2312"/>
    <w:rsid w:val="365955CF"/>
    <w:rsid w:val="365F765A"/>
    <w:rsid w:val="36603917"/>
    <w:rsid w:val="36627C0A"/>
    <w:rsid w:val="36693B36"/>
    <w:rsid w:val="366B0AAA"/>
    <w:rsid w:val="366B6257"/>
    <w:rsid w:val="366D49A8"/>
    <w:rsid w:val="36752210"/>
    <w:rsid w:val="36820E97"/>
    <w:rsid w:val="36884498"/>
    <w:rsid w:val="36922B55"/>
    <w:rsid w:val="36991125"/>
    <w:rsid w:val="36A312B2"/>
    <w:rsid w:val="36A433D6"/>
    <w:rsid w:val="36A9265A"/>
    <w:rsid w:val="36B121C7"/>
    <w:rsid w:val="36B2486C"/>
    <w:rsid w:val="36B307B1"/>
    <w:rsid w:val="36BA14F4"/>
    <w:rsid w:val="36C80C9E"/>
    <w:rsid w:val="36D009E5"/>
    <w:rsid w:val="36D27C18"/>
    <w:rsid w:val="36D512A9"/>
    <w:rsid w:val="36D934D3"/>
    <w:rsid w:val="36D94280"/>
    <w:rsid w:val="36DE2053"/>
    <w:rsid w:val="36E07ED3"/>
    <w:rsid w:val="36F14133"/>
    <w:rsid w:val="36F273FC"/>
    <w:rsid w:val="36F414F3"/>
    <w:rsid w:val="37002C93"/>
    <w:rsid w:val="37030CD6"/>
    <w:rsid w:val="370974B4"/>
    <w:rsid w:val="37180914"/>
    <w:rsid w:val="371A5A8E"/>
    <w:rsid w:val="371B03AE"/>
    <w:rsid w:val="371B5E13"/>
    <w:rsid w:val="371E6151"/>
    <w:rsid w:val="372234E4"/>
    <w:rsid w:val="37277663"/>
    <w:rsid w:val="372A07F2"/>
    <w:rsid w:val="37357964"/>
    <w:rsid w:val="37397E09"/>
    <w:rsid w:val="373D6F58"/>
    <w:rsid w:val="373F7FE8"/>
    <w:rsid w:val="37446333"/>
    <w:rsid w:val="37446A77"/>
    <w:rsid w:val="374D0B20"/>
    <w:rsid w:val="37557969"/>
    <w:rsid w:val="375D4473"/>
    <w:rsid w:val="37615F3C"/>
    <w:rsid w:val="37616CE8"/>
    <w:rsid w:val="376B106B"/>
    <w:rsid w:val="377963D6"/>
    <w:rsid w:val="37840F0B"/>
    <w:rsid w:val="37865C24"/>
    <w:rsid w:val="378772DD"/>
    <w:rsid w:val="378A731A"/>
    <w:rsid w:val="378D7467"/>
    <w:rsid w:val="378E3617"/>
    <w:rsid w:val="37931A90"/>
    <w:rsid w:val="37A4082B"/>
    <w:rsid w:val="37A4627C"/>
    <w:rsid w:val="37A530D5"/>
    <w:rsid w:val="37A643C8"/>
    <w:rsid w:val="37AE534B"/>
    <w:rsid w:val="37B1214B"/>
    <w:rsid w:val="37B2262C"/>
    <w:rsid w:val="37B336FE"/>
    <w:rsid w:val="37B5292C"/>
    <w:rsid w:val="37BA6351"/>
    <w:rsid w:val="37C93B72"/>
    <w:rsid w:val="37D644F2"/>
    <w:rsid w:val="37E22653"/>
    <w:rsid w:val="37E96E96"/>
    <w:rsid w:val="37ED5E3A"/>
    <w:rsid w:val="37EF1B98"/>
    <w:rsid w:val="37F311D3"/>
    <w:rsid w:val="37F7242F"/>
    <w:rsid w:val="37FD1EC6"/>
    <w:rsid w:val="380579FE"/>
    <w:rsid w:val="380661F9"/>
    <w:rsid w:val="380A2EB4"/>
    <w:rsid w:val="38157509"/>
    <w:rsid w:val="381C2F7D"/>
    <w:rsid w:val="381D5340"/>
    <w:rsid w:val="382150C9"/>
    <w:rsid w:val="382372FE"/>
    <w:rsid w:val="38284CDE"/>
    <w:rsid w:val="382D297A"/>
    <w:rsid w:val="382F19E6"/>
    <w:rsid w:val="383B2EED"/>
    <w:rsid w:val="384644D3"/>
    <w:rsid w:val="384C2D57"/>
    <w:rsid w:val="38557E21"/>
    <w:rsid w:val="3856501D"/>
    <w:rsid w:val="38590DD6"/>
    <w:rsid w:val="385F47DB"/>
    <w:rsid w:val="38693A96"/>
    <w:rsid w:val="38696F12"/>
    <w:rsid w:val="386A1921"/>
    <w:rsid w:val="386B38FB"/>
    <w:rsid w:val="38775820"/>
    <w:rsid w:val="387F0A30"/>
    <w:rsid w:val="38876F05"/>
    <w:rsid w:val="38894DA5"/>
    <w:rsid w:val="389121D9"/>
    <w:rsid w:val="38913DAB"/>
    <w:rsid w:val="38981AB5"/>
    <w:rsid w:val="38A30506"/>
    <w:rsid w:val="38A40C18"/>
    <w:rsid w:val="38A433DE"/>
    <w:rsid w:val="38A61C5A"/>
    <w:rsid w:val="38AB306B"/>
    <w:rsid w:val="38B9506E"/>
    <w:rsid w:val="38BF2270"/>
    <w:rsid w:val="38C0788B"/>
    <w:rsid w:val="38C33701"/>
    <w:rsid w:val="38C43916"/>
    <w:rsid w:val="38D05F26"/>
    <w:rsid w:val="38D124F5"/>
    <w:rsid w:val="38D504F4"/>
    <w:rsid w:val="38D95A84"/>
    <w:rsid w:val="38E11AA1"/>
    <w:rsid w:val="38E45926"/>
    <w:rsid w:val="38E46191"/>
    <w:rsid w:val="38EB7945"/>
    <w:rsid w:val="38EC260C"/>
    <w:rsid w:val="38F50C85"/>
    <w:rsid w:val="38F64753"/>
    <w:rsid w:val="39065A02"/>
    <w:rsid w:val="39105718"/>
    <w:rsid w:val="391435BB"/>
    <w:rsid w:val="39164B6E"/>
    <w:rsid w:val="392A16AB"/>
    <w:rsid w:val="392B6A4C"/>
    <w:rsid w:val="393544DD"/>
    <w:rsid w:val="393962EC"/>
    <w:rsid w:val="393F6CD7"/>
    <w:rsid w:val="39457868"/>
    <w:rsid w:val="394935B8"/>
    <w:rsid w:val="394C557A"/>
    <w:rsid w:val="3952190F"/>
    <w:rsid w:val="39573D0F"/>
    <w:rsid w:val="395753F2"/>
    <w:rsid w:val="395811AF"/>
    <w:rsid w:val="39676A41"/>
    <w:rsid w:val="39686D44"/>
    <w:rsid w:val="39695DEF"/>
    <w:rsid w:val="397E700C"/>
    <w:rsid w:val="39834074"/>
    <w:rsid w:val="39885108"/>
    <w:rsid w:val="39907940"/>
    <w:rsid w:val="399602F5"/>
    <w:rsid w:val="399B5B0D"/>
    <w:rsid w:val="39A05979"/>
    <w:rsid w:val="39BB78F7"/>
    <w:rsid w:val="39BC428E"/>
    <w:rsid w:val="39C46549"/>
    <w:rsid w:val="39CA1A60"/>
    <w:rsid w:val="39D3749A"/>
    <w:rsid w:val="39D5434E"/>
    <w:rsid w:val="39DA738E"/>
    <w:rsid w:val="39DC3D4A"/>
    <w:rsid w:val="39DD49C2"/>
    <w:rsid w:val="39DD4ACE"/>
    <w:rsid w:val="39E02BA8"/>
    <w:rsid w:val="39E57C1D"/>
    <w:rsid w:val="39E70CEA"/>
    <w:rsid w:val="39E9070B"/>
    <w:rsid w:val="39EC7454"/>
    <w:rsid w:val="39FD2FB3"/>
    <w:rsid w:val="3A026596"/>
    <w:rsid w:val="3A082ABE"/>
    <w:rsid w:val="3A0E766B"/>
    <w:rsid w:val="3A181AC2"/>
    <w:rsid w:val="3A1A155D"/>
    <w:rsid w:val="3A237175"/>
    <w:rsid w:val="3A3D09BE"/>
    <w:rsid w:val="3A443D4B"/>
    <w:rsid w:val="3A4B68EC"/>
    <w:rsid w:val="3A5A33D2"/>
    <w:rsid w:val="3A5C5147"/>
    <w:rsid w:val="3A616CAD"/>
    <w:rsid w:val="3A6E3AE6"/>
    <w:rsid w:val="3A711C68"/>
    <w:rsid w:val="3A7927E8"/>
    <w:rsid w:val="3A796E46"/>
    <w:rsid w:val="3A8B3C77"/>
    <w:rsid w:val="3A8F5373"/>
    <w:rsid w:val="3A971F5B"/>
    <w:rsid w:val="3A9A224E"/>
    <w:rsid w:val="3A9C1F8C"/>
    <w:rsid w:val="3A9D2551"/>
    <w:rsid w:val="3AA14E37"/>
    <w:rsid w:val="3AA15A8E"/>
    <w:rsid w:val="3AA35A0C"/>
    <w:rsid w:val="3AA90278"/>
    <w:rsid w:val="3AA97F70"/>
    <w:rsid w:val="3AAC45FD"/>
    <w:rsid w:val="3AB2580E"/>
    <w:rsid w:val="3AB26A14"/>
    <w:rsid w:val="3AB94248"/>
    <w:rsid w:val="3ABE76C3"/>
    <w:rsid w:val="3ABF42F5"/>
    <w:rsid w:val="3ACE7D16"/>
    <w:rsid w:val="3AD73D23"/>
    <w:rsid w:val="3AEE596A"/>
    <w:rsid w:val="3AF372E4"/>
    <w:rsid w:val="3AF932C9"/>
    <w:rsid w:val="3AFD37D0"/>
    <w:rsid w:val="3B016EE9"/>
    <w:rsid w:val="3B075C4E"/>
    <w:rsid w:val="3B0C7A7D"/>
    <w:rsid w:val="3B0D67FF"/>
    <w:rsid w:val="3B0E6B93"/>
    <w:rsid w:val="3B130528"/>
    <w:rsid w:val="3B1703B9"/>
    <w:rsid w:val="3B1B0093"/>
    <w:rsid w:val="3B1C2133"/>
    <w:rsid w:val="3B1F791D"/>
    <w:rsid w:val="3B2356A8"/>
    <w:rsid w:val="3B2908B6"/>
    <w:rsid w:val="3B2A1EDE"/>
    <w:rsid w:val="3B2D161A"/>
    <w:rsid w:val="3B3A132E"/>
    <w:rsid w:val="3B456D7F"/>
    <w:rsid w:val="3B5E261D"/>
    <w:rsid w:val="3B5F14B4"/>
    <w:rsid w:val="3B616FBE"/>
    <w:rsid w:val="3B683A4D"/>
    <w:rsid w:val="3B6A3CF4"/>
    <w:rsid w:val="3B6D5AE8"/>
    <w:rsid w:val="3B6F5B73"/>
    <w:rsid w:val="3B70725E"/>
    <w:rsid w:val="3B7236B3"/>
    <w:rsid w:val="3B7B1D0B"/>
    <w:rsid w:val="3B833960"/>
    <w:rsid w:val="3B850B78"/>
    <w:rsid w:val="3B86470F"/>
    <w:rsid w:val="3B873119"/>
    <w:rsid w:val="3B9C2663"/>
    <w:rsid w:val="3B9C285E"/>
    <w:rsid w:val="3BA17E84"/>
    <w:rsid w:val="3BA35FC1"/>
    <w:rsid w:val="3BA566FD"/>
    <w:rsid w:val="3BA7008A"/>
    <w:rsid w:val="3BB47D9F"/>
    <w:rsid w:val="3BB5659F"/>
    <w:rsid w:val="3BB63BD2"/>
    <w:rsid w:val="3BD039A1"/>
    <w:rsid w:val="3BD73DBC"/>
    <w:rsid w:val="3BDE5F43"/>
    <w:rsid w:val="3BE745F7"/>
    <w:rsid w:val="3BE86E03"/>
    <w:rsid w:val="3BF10AAD"/>
    <w:rsid w:val="3BF13FB8"/>
    <w:rsid w:val="3BFA10FC"/>
    <w:rsid w:val="3C032713"/>
    <w:rsid w:val="3C042946"/>
    <w:rsid w:val="3C070D59"/>
    <w:rsid w:val="3C074961"/>
    <w:rsid w:val="3C0C6B1F"/>
    <w:rsid w:val="3C0E09BE"/>
    <w:rsid w:val="3C0F1954"/>
    <w:rsid w:val="3C1071B6"/>
    <w:rsid w:val="3C18685F"/>
    <w:rsid w:val="3C1E1E84"/>
    <w:rsid w:val="3C1E391D"/>
    <w:rsid w:val="3C21000D"/>
    <w:rsid w:val="3C237821"/>
    <w:rsid w:val="3C294498"/>
    <w:rsid w:val="3C2A1C6F"/>
    <w:rsid w:val="3C2D5003"/>
    <w:rsid w:val="3C333216"/>
    <w:rsid w:val="3C36018F"/>
    <w:rsid w:val="3C3615E1"/>
    <w:rsid w:val="3C3B0B4B"/>
    <w:rsid w:val="3C3C3ACF"/>
    <w:rsid w:val="3C3D016E"/>
    <w:rsid w:val="3C43710C"/>
    <w:rsid w:val="3C4864AA"/>
    <w:rsid w:val="3C49796D"/>
    <w:rsid w:val="3C4F7D80"/>
    <w:rsid w:val="3C61601B"/>
    <w:rsid w:val="3C64689F"/>
    <w:rsid w:val="3C6E7D4D"/>
    <w:rsid w:val="3C740DAA"/>
    <w:rsid w:val="3C750E34"/>
    <w:rsid w:val="3C7A46D0"/>
    <w:rsid w:val="3C7E65EC"/>
    <w:rsid w:val="3C812838"/>
    <w:rsid w:val="3C8555A2"/>
    <w:rsid w:val="3C867450"/>
    <w:rsid w:val="3C9E64A0"/>
    <w:rsid w:val="3CA36BCF"/>
    <w:rsid w:val="3CA41337"/>
    <w:rsid w:val="3CA95FB0"/>
    <w:rsid w:val="3CAA38C3"/>
    <w:rsid w:val="3CAA5481"/>
    <w:rsid w:val="3CAC1109"/>
    <w:rsid w:val="3CB338D6"/>
    <w:rsid w:val="3CB36CF4"/>
    <w:rsid w:val="3CBA5754"/>
    <w:rsid w:val="3CBA78F5"/>
    <w:rsid w:val="3CBD5A0F"/>
    <w:rsid w:val="3CBF7818"/>
    <w:rsid w:val="3CC26B63"/>
    <w:rsid w:val="3CCC4D4D"/>
    <w:rsid w:val="3CD71E34"/>
    <w:rsid w:val="3CD93A3D"/>
    <w:rsid w:val="3CDB5D82"/>
    <w:rsid w:val="3CDE394C"/>
    <w:rsid w:val="3CE54B9F"/>
    <w:rsid w:val="3CE86761"/>
    <w:rsid w:val="3CF619DB"/>
    <w:rsid w:val="3CF86E9C"/>
    <w:rsid w:val="3CFD37E7"/>
    <w:rsid w:val="3CFE44BF"/>
    <w:rsid w:val="3D035272"/>
    <w:rsid w:val="3D0B7E6F"/>
    <w:rsid w:val="3D0F1231"/>
    <w:rsid w:val="3D163A6F"/>
    <w:rsid w:val="3D184661"/>
    <w:rsid w:val="3D200D7C"/>
    <w:rsid w:val="3D233D0C"/>
    <w:rsid w:val="3D272F24"/>
    <w:rsid w:val="3D2814B2"/>
    <w:rsid w:val="3D3662C4"/>
    <w:rsid w:val="3D465BDF"/>
    <w:rsid w:val="3D47670E"/>
    <w:rsid w:val="3D4A3942"/>
    <w:rsid w:val="3D4D7CF8"/>
    <w:rsid w:val="3D58163A"/>
    <w:rsid w:val="3D5A05E2"/>
    <w:rsid w:val="3D5C63D4"/>
    <w:rsid w:val="3D5E50E6"/>
    <w:rsid w:val="3D5F6029"/>
    <w:rsid w:val="3D611CC7"/>
    <w:rsid w:val="3D6223C0"/>
    <w:rsid w:val="3D641D7A"/>
    <w:rsid w:val="3D6842F6"/>
    <w:rsid w:val="3D7500BF"/>
    <w:rsid w:val="3D7618FA"/>
    <w:rsid w:val="3D766E42"/>
    <w:rsid w:val="3D791797"/>
    <w:rsid w:val="3D807BCD"/>
    <w:rsid w:val="3D82057E"/>
    <w:rsid w:val="3D832B00"/>
    <w:rsid w:val="3D8522AA"/>
    <w:rsid w:val="3D8A0C19"/>
    <w:rsid w:val="3D9816B4"/>
    <w:rsid w:val="3D990197"/>
    <w:rsid w:val="3D9A0655"/>
    <w:rsid w:val="3DA22306"/>
    <w:rsid w:val="3DA96644"/>
    <w:rsid w:val="3DB17297"/>
    <w:rsid w:val="3DBB6C89"/>
    <w:rsid w:val="3DCD6921"/>
    <w:rsid w:val="3DD67156"/>
    <w:rsid w:val="3DD745F2"/>
    <w:rsid w:val="3DE37514"/>
    <w:rsid w:val="3DE548AC"/>
    <w:rsid w:val="3DE653F8"/>
    <w:rsid w:val="3DE72673"/>
    <w:rsid w:val="3DEB1255"/>
    <w:rsid w:val="3DEE1FBE"/>
    <w:rsid w:val="3DF96BD2"/>
    <w:rsid w:val="3E010064"/>
    <w:rsid w:val="3E0448CB"/>
    <w:rsid w:val="3E073B6A"/>
    <w:rsid w:val="3E0918A5"/>
    <w:rsid w:val="3E0F25EA"/>
    <w:rsid w:val="3E146F59"/>
    <w:rsid w:val="3E197897"/>
    <w:rsid w:val="3E22755F"/>
    <w:rsid w:val="3E237BCC"/>
    <w:rsid w:val="3E255AC9"/>
    <w:rsid w:val="3E3419DC"/>
    <w:rsid w:val="3E3C5F3C"/>
    <w:rsid w:val="3E3E306A"/>
    <w:rsid w:val="3E3F3EC9"/>
    <w:rsid w:val="3E454B0D"/>
    <w:rsid w:val="3E463CA5"/>
    <w:rsid w:val="3E4B2DC3"/>
    <w:rsid w:val="3E52303B"/>
    <w:rsid w:val="3E583BB7"/>
    <w:rsid w:val="3E5A1D01"/>
    <w:rsid w:val="3E5B12DC"/>
    <w:rsid w:val="3E623E46"/>
    <w:rsid w:val="3E63159D"/>
    <w:rsid w:val="3E667FB0"/>
    <w:rsid w:val="3E671BE7"/>
    <w:rsid w:val="3E680BF1"/>
    <w:rsid w:val="3E6F28D4"/>
    <w:rsid w:val="3E780453"/>
    <w:rsid w:val="3E7A1C88"/>
    <w:rsid w:val="3E844725"/>
    <w:rsid w:val="3E8B095A"/>
    <w:rsid w:val="3E8D66A1"/>
    <w:rsid w:val="3E8E6C82"/>
    <w:rsid w:val="3E942719"/>
    <w:rsid w:val="3E943FDD"/>
    <w:rsid w:val="3E9A19C5"/>
    <w:rsid w:val="3E9A27AB"/>
    <w:rsid w:val="3E9A7C4E"/>
    <w:rsid w:val="3E9D2B84"/>
    <w:rsid w:val="3E9E1F00"/>
    <w:rsid w:val="3E9E3078"/>
    <w:rsid w:val="3EA361EA"/>
    <w:rsid w:val="3EAC3BDD"/>
    <w:rsid w:val="3EB767A1"/>
    <w:rsid w:val="3EBB7EC0"/>
    <w:rsid w:val="3EC31440"/>
    <w:rsid w:val="3EC5174F"/>
    <w:rsid w:val="3EC51CAD"/>
    <w:rsid w:val="3EC80A9D"/>
    <w:rsid w:val="3ECD06E3"/>
    <w:rsid w:val="3ECF0F50"/>
    <w:rsid w:val="3ECF234A"/>
    <w:rsid w:val="3ED03828"/>
    <w:rsid w:val="3ED671CD"/>
    <w:rsid w:val="3EE14A57"/>
    <w:rsid w:val="3EE21263"/>
    <w:rsid w:val="3EF16D44"/>
    <w:rsid w:val="3EF36AD8"/>
    <w:rsid w:val="3EF535E4"/>
    <w:rsid w:val="3EF57240"/>
    <w:rsid w:val="3EF62480"/>
    <w:rsid w:val="3EFB57DC"/>
    <w:rsid w:val="3F0572F1"/>
    <w:rsid w:val="3F144192"/>
    <w:rsid w:val="3F180191"/>
    <w:rsid w:val="3F1871AF"/>
    <w:rsid w:val="3F217DDA"/>
    <w:rsid w:val="3F2B184D"/>
    <w:rsid w:val="3F2C7646"/>
    <w:rsid w:val="3F2F01F0"/>
    <w:rsid w:val="3F3C6744"/>
    <w:rsid w:val="3F421D47"/>
    <w:rsid w:val="3F441B08"/>
    <w:rsid w:val="3F4A4087"/>
    <w:rsid w:val="3F5361F5"/>
    <w:rsid w:val="3F556D23"/>
    <w:rsid w:val="3F5B09D7"/>
    <w:rsid w:val="3F5D051B"/>
    <w:rsid w:val="3F630E3A"/>
    <w:rsid w:val="3F6B3632"/>
    <w:rsid w:val="3F776E0A"/>
    <w:rsid w:val="3F7F6043"/>
    <w:rsid w:val="3F952814"/>
    <w:rsid w:val="3F9C0821"/>
    <w:rsid w:val="3FA41C63"/>
    <w:rsid w:val="3FAB100B"/>
    <w:rsid w:val="3FAB3D87"/>
    <w:rsid w:val="3FAB41A2"/>
    <w:rsid w:val="3FAE47F6"/>
    <w:rsid w:val="3FB03D8B"/>
    <w:rsid w:val="3FB77F5A"/>
    <w:rsid w:val="3FD53CFE"/>
    <w:rsid w:val="3FD9316A"/>
    <w:rsid w:val="3FDA3A66"/>
    <w:rsid w:val="3FE210C1"/>
    <w:rsid w:val="3FEB1C22"/>
    <w:rsid w:val="3FEE2117"/>
    <w:rsid w:val="3FFA58A6"/>
    <w:rsid w:val="3FFA5C63"/>
    <w:rsid w:val="40073561"/>
    <w:rsid w:val="400A1CFC"/>
    <w:rsid w:val="4014369D"/>
    <w:rsid w:val="401D6DEE"/>
    <w:rsid w:val="40205563"/>
    <w:rsid w:val="402079EB"/>
    <w:rsid w:val="40294AA1"/>
    <w:rsid w:val="40372C35"/>
    <w:rsid w:val="403870E4"/>
    <w:rsid w:val="403D7C5C"/>
    <w:rsid w:val="40400533"/>
    <w:rsid w:val="4049754C"/>
    <w:rsid w:val="404B2521"/>
    <w:rsid w:val="404F7DEB"/>
    <w:rsid w:val="40572DA6"/>
    <w:rsid w:val="405A424E"/>
    <w:rsid w:val="406D461C"/>
    <w:rsid w:val="406F7D87"/>
    <w:rsid w:val="407A5C67"/>
    <w:rsid w:val="40825FDB"/>
    <w:rsid w:val="40836EAD"/>
    <w:rsid w:val="408B66D4"/>
    <w:rsid w:val="40907287"/>
    <w:rsid w:val="409238F2"/>
    <w:rsid w:val="40953EC0"/>
    <w:rsid w:val="409D027A"/>
    <w:rsid w:val="40AB3054"/>
    <w:rsid w:val="40AF2B72"/>
    <w:rsid w:val="40BD153A"/>
    <w:rsid w:val="40C3250A"/>
    <w:rsid w:val="40CD7BD8"/>
    <w:rsid w:val="40CE24AF"/>
    <w:rsid w:val="40D07371"/>
    <w:rsid w:val="40D72999"/>
    <w:rsid w:val="40DF3ABC"/>
    <w:rsid w:val="40E75AF0"/>
    <w:rsid w:val="40E87142"/>
    <w:rsid w:val="40F00A85"/>
    <w:rsid w:val="40F1013C"/>
    <w:rsid w:val="40F35427"/>
    <w:rsid w:val="40FE1447"/>
    <w:rsid w:val="41053DED"/>
    <w:rsid w:val="410623D3"/>
    <w:rsid w:val="41074BCF"/>
    <w:rsid w:val="412506DF"/>
    <w:rsid w:val="413B1BAB"/>
    <w:rsid w:val="413C1F4C"/>
    <w:rsid w:val="41434504"/>
    <w:rsid w:val="4149456B"/>
    <w:rsid w:val="414C1126"/>
    <w:rsid w:val="414F41D7"/>
    <w:rsid w:val="414F7876"/>
    <w:rsid w:val="41515CEC"/>
    <w:rsid w:val="41546D5F"/>
    <w:rsid w:val="415A0FEF"/>
    <w:rsid w:val="416279BA"/>
    <w:rsid w:val="41653B51"/>
    <w:rsid w:val="416C15E7"/>
    <w:rsid w:val="416E039C"/>
    <w:rsid w:val="416E1B43"/>
    <w:rsid w:val="41713BA5"/>
    <w:rsid w:val="417727AB"/>
    <w:rsid w:val="417F7393"/>
    <w:rsid w:val="41800377"/>
    <w:rsid w:val="41804025"/>
    <w:rsid w:val="418B26ED"/>
    <w:rsid w:val="418C046F"/>
    <w:rsid w:val="41931531"/>
    <w:rsid w:val="41986119"/>
    <w:rsid w:val="419B3B43"/>
    <w:rsid w:val="41A63744"/>
    <w:rsid w:val="41A64028"/>
    <w:rsid w:val="41AC6BA3"/>
    <w:rsid w:val="41AD5F07"/>
    <w:rsid w:val="41B23ED2"/>
    <w:rsid w:val="41B6268F"/>
    <w:rsid w:val="41B730A3"/>
    <w:rsid w:val="41B737E0"/>
    <w:rsid w:val="41B77B6D"/>
    <w:rsid w:val="41C20F3F"/>
    <w:rsid w:val="41D1580B"/>
    <w:rsid w:val="41D57639"/>
    <w:rsid w:val="41DC5EDF"/>
    <w:rsid w:val="41DD05DE"/>
    <w:rsid w:val="41E4117E"/>
    <w:rsid w:val="41E41803"/>
    <w:rsid w:val="41F04C42"/>
    <w:rsid w:val="41F07014"/>
    <w:rsid w:val="41F24303"/>
    <w:rsid w:val="41F52080"/>
    <w:rsid w:val="41F94D40"/>
    <w:rsid w:val="42001B5D"/>
    <w:rsid w:val="420850A2"/>
    <w:rsid w:val="421B1059"/>
    <w:rsid w:val="422370F9"/>
    <w:rsid w:val="42294221"/>
    <w:rsid w:val="422C32BD"/>
    <w:rsid w:val="422E207E"/>
    <w:rsid w:val="423038F8"/>
    <w:rsid w:val="424255E1"/>
    <w:rsid w:val="424A277B"/>
    <w:rsid w:val="424C388F"/>
    <w:rsid w:val="424C701C"/>
    <w:rsid w:val="42552CD5"/>
    <w:rsid w:val="42571AE1"/>
    <w:rsid w:val="42637522"/>
    <w:rsid w:val="42697E79"/>
    <w:rsid w:val="427034C5"/>
    <w:rsid w:val="42710704"/>
    <w:rsid w:val="42730E0D"/>
    <w:rsid w:val="427409B9"/>
    <w:rsid w:val="42831021"/>
    <w:rsid w:val="42863926"/>
    <w:rsid w:val="4287026E"/>
    <w:rsid w:val="42873CB7"/>
    <w:rsid w:val="429110B8"/>
    <w:rsid w:val="4295760D"/>
    <w:rsid w:val="429A29B1"/>
    <w:rsid w:val="429C1606"/>
    <w:rsid w:val="42A2727E"/>
    <w:rsid w:val="42A87389"/>
    <w:rsid w:val="42B63D6B"/>
    <w:rsid w:val="42B64FC3"/>
    <w:rsid w:val="42BA4341"/>
    <w:rsid w:val="42C449AF"/>
    <w:rsid w:val="42C5796D"/>
    <w:rsid w:val="42D67001"/>
    <w:rsid w:val="42E06A10"/>
    <w:rsid w:val="42E72413"/>
    <w:rsid w:val="42F875D5"/>
    <w:rsid w:val="430A5FFD"/>
    <w:rsid w:val="43112BE5"/>
    <w:rsid w:val="43120C73"/>
    <w:rsid w:val="431B56C6"/>
    <w:rsid w:val="431C7B04"/>
    <w:rsid w:val="432466AA"/>
    <w:rsid w:val="432E5E21"/>
    <w:rsid w:val="4334749B"/>
    <w:rsid w:val="43347575"/>
    <w:rsid w:val="433C41B8"/>
    <w:rsid w:val="433D2335"/>
    <w:rsid w:val="433F57C3"/>
    <w:rsid w:val="43426A44"/>
    <w:rsid w:val="434660C5"/>
    <w:rsid w:val="43605DCC"/>
    <w:rsid w:val="43614CEE"/>
    <w:rsid w:val="4362104C"/>
    <w:rsid w:val="43621947"/>
    <w:rsid w:val="4363090C"/>
    <w:rsid w:val="43664819"/>
    <w:rsid w:val="436A2192"/>
    <w:rsid w:val="436C40C2"/>
    <w:rsid w:val="438B6310"/>
    <w:rsid w:val="439322F0"/>
    <w:rsid w:val="43964600"/>
    <w:rsid w:val="4397231A"/>
    <w:rsid w:val="439C3431"/>
    <w:rsid w:val="439D0E7C"/>
    <w:rsid w:val="43A26A83"/>
    <w:rsid w:val="43A41643"/>
    <w:rsid w:val="43C0281C"/>
    <w:rsid w:val="43C02B26"/>
    <w:rsid w:val="43D10A40"/>
    <w:rsid w:val="43D67A91"/>
    <w:rsid w:val="43E21F58"/>
    <w:rsid w:val="43E35EF0"/>
    <w:rsid w:val="43EB5E76"/>
    <w:rsid w:val="43F37EF3"/>
    <w:rsid w:val="43F76F69"/>
    <w:rsid w:val="43F90FED"/>
    <w:rsid w:val="43FC0DB2"/>
    <w:rsid w:val="44095B4D"/>
    <w:rsid w:val="440C5D56"/>
    <w:rsid w:val="44153F0C"/>
    <w:rsid w:val="44174583"/>
    <w:rsid w:val="441A5200"/>
    <w:rsid w:val="441B7736"/>
    <w:rsid w:val="4425456D"/>
    <w:rsid w:val="44336EAB"/>
    <w:rsid w:val="44393BD3"/>
    <w:rsid w:val="443E43CB"/>
    <w:rsid w:val="444014DC"/>
    <w:rsid w:val="444109FB"/>
    <w:rsid w:val="44416F50"/>
    <w:rsid w:val="444E22EA"/>
    <w:rsid w:val="444F5CF0"/>
    <w:rsid w:val="44584267"/>
    <w:rsid w:val="44613B53"/>
    <w:rsid w:val="44705173"/>
    <w:rsid w:val="44740841"/>
    <w:rsid w:val="4476407C"/>
    <w:rsid w:val="447B4A66"/>
    <w:rsid w:val="447D4136"/>
    <w:rsid w:val="448B5845"/>
    <w:rsid w:val="448C73DD"/>
    <w:rsid w:val="448E0EB7"/>
    <w:rsid w:val="44907237"/>
    <w:rsid w:val="449510AA"/>
    <w:rsid w:val="4499566C"/>
    <w:rsid w:val="449D7968"/>
    <w:rsid w:val="44AA6690"/>
    <w:rsid w:val="44B4690B"/>
    <w:rsid w:val="44B53006"/>
    <w:rsid w:val="44BA1648"/>
    <w:rsid w:val="44BB150F"/>
    <w:rsid w:val="44BE4FA9"/>
    <w:rsid w:val="44C30999"/>
    <w:rsid w:val="44C43057"/>
    <w:rsid w:val="44C87C0F"/>
    <w:rsid w:val="44CB4FB3"/>
    <w:rsid w:val="44D31B1E"/>
    <w:rsid w:val="44DF6F1B"/>
    <w:rsid w:val="44E54BDC"/>
    <w:rsid w:val="44E72763"/>
    <w:rsid w:val="44E92DF3"/>
    <w:rsid w:val="44F82D0E"/>
    <w:rsid w:val="45066F9C"/>
    <w:rsid w:val="451C5E9C"/>
    <w:rsid w:val="45214561"/>
    <w:rsid w:val="452C5F0A"/>
    <w:rsid w:val="453579B0"/>
    <w:rsid w:val="45385EDA"/>
    <w:rsid w:val="453F48AB"/>
    <w:rsid w:val="453F51DF"/>
    <w:rsid w:val="454036A6"/>
    <w:rsid w:val="45446179"/>
    <w:rsid w:val="454E0AAC"/>
    <w:rsid w:val="454E4F75"/>
    <w:rsid w:val="454E6B7A"/>
    <w:rsid w:val="4551463D"/>
    <w:rsid w:val="45520426"/>
    <w:rsid w:val="45522E35"/>
    <w:rsid w:val="455A7708"/>
    <w:rsid w:val="455E3E07"/>
    <w:rsid w:val="456C4CA4"/>
    <w:rsid w:val="457736FF"/>
    <w:rsid w:val="45790DCE"/>
    <w:rsid w:val="457E31A2"/>
    <w:rsid w:val="45831711"/>
    <w:rsid w:val="458B757C"/>
    <w:rsid w:val="458D679F"/>
    <w:rsid w:val="459026D9"/>
    <w:rsid w:val="45917B8A"/>
    <w:rsid w:val="45921E74"/>
    <w:rsid w:val="45970C36"/>
    <w:rsid w:val="459B634C"/>
    <w:rsid w:val="459F2381"/>
    <w:rsid w:val="45A74FA6"/>
    <w:rsid w:val="45B315CE"/>
    <w:rsid w:val="45B64B84"/>
    <w:rsid w:val="45C84001"/>
    <w:rsid w:val="45C85EA2"/>
    <w:rsid w:val="45CA5FF2"/>
    <w:rsid w:val="45E37678"/>
    <w:rsid w:val="45E526A6"/>
    <w:rsid w:val="45E56E31"/>
    <w:rsid w:val="45E64F36"/>
    <w:rsid w:val="45E66893"/>
    <w:rsid w:val="45E826B2"/>
    <w:rsid w:val="45F4334C"/>
    <w:rsid w:val="460D3781"/>
    <w:rsid w:val="46143BB4"/>
    <w:rsid w:val="46346A8F"/>
    <w:rsid w:val="46365246"/>
    <w:rsid w:val="463A2D38"/>
    <w:rsid w:val="46466453"/>
    <w:rsid w:val="464871AD"/>
    <w:rsid w:val="465918B0"/>
    <w:rsid w:val="4662020E"/>
    <w:rsid w:val="466D3070"/>
    <w:rsid w:val="46701D09"/>
    <w:rsid w:val="4671651F"/>
    <w:rsid w:val="46787358"/>
    <w:rsid w:val="467929D1"/>
    <w:rsid w:val="4679494F"/>
    <w:rsid w:val="467A6815"/>
    <w:rsid w:val="46866306"/>
    <w:rsid w:val="468A27AC"/>
    <w:rsid w:val="468E6888"/>
    <w:rsid w:val="46914620"/>
    <w:rsid w:val="46963469"/>
    <w:rsid w:val="46981A1E"/>
    <w:rsid w:val="46987D2F"/>
    <w:rsid w:val="46995896"/>
    <w:rsid w:val="469D5DE8"/>
    <w:rsid w:val="46A35C12"/>
    <w:rsid w:val="46A55B0E"/>
    <w:rsid w:val="46A82992"/>
    <w:rsid w:val="46AD7A54"/>
    <w:rsid w:val="46B134DD"/>
    <w:rsid w:val="46B419BE"/>
    <w:rsid w:val="46B640D3"/>
    <w:rsid w:val="46C36C6F"/>
    <w:rsid w:val="46CD1F17"/>
    <w:rsid w:val="46D126E3"/>
    <w:rsid w:val="46D27228"/>
    <w:rsid w:val="46D67289"/>
    <w:rsid w:val="46DB64CD"/>
    <w:rsid w:val="46DD1D17"/>
    <w:rsid w:val="46E1018C"/>
    <w:rsid w:val="46E53AB0"/>
    <w:rsid w:val="46EE5C1E"/>
    <w:rsid w:val="46F37479"/>
    <w:rsid w:val="46FC2FE8"/>
    <w:rsid w:val="47033281"/>
    <w:rsid w:val="47065799"/>
    <w:rsid w:val="47073BE8"/>
    <w:rsid w:val="470872CF"/>
    <w:rsid w:val="470D53CA"/>
    <w:rsid w:val="471563E1"/>
    <w:rsid w:val="47167C67"/>
    <w:rsid w:val="47220E5E"/>
    <w:rsid w:val="47333B1B"/>
    <w:rsid w:val="47351654"/>
    <w:rsid w:val="473D0BD8"/>
    <w:rsid w:val="47457188"/>
    <w:rsid w:val="47644CFB"/>
    <w:rsid w:val="47666951"/>
    <w:rsid w:val="47683159"/>
    <w:rsid w:val="476A7D07"/>
    <w:rsid w:val="47901132"/>
    <w:rsid w:val="479766B4"/>
    <w:rsid w:val="479A472B"/>
    <w:rsid w:val="479D7800"/>
    <w:rsid w:val="47A240A4"/>
    <w:rsid w:val="47A60277"/>
    <w:rsid w:val="47AA1593"/>
    <w:rsid w:val="47B44BED"/>
    <w:rsid w:val="47BC3466"/>
    <w:rsid w:val="47C05E0E"/>
    <w:rsid w:val="47C33A8A"/>
    <w:rsid w:val="47D730B6"/>
    <w:rsid w:val="47DD6A91"/>
    <w:rsid w:val="47E62C82"/>
    <w:rsid w:val="47E9396D"/>
    <w:rsid w:val="47EB0853"/>
    <w:rsid w:val="47EB5BFA"/>
    <w:rsid w:val="47FA20F9"/>
    <w:rsid w:val="47FC5259"/>
    <w:rsid w:val="47FF3A74"/>
    <w:rsid w:val="480B7A59"/>
    <w:rsid w:val="48111DC2"/>
    <w:rsid w:val="48130AE3"/>
    <w:rsid w:val="481321D9"/>
    <w:rsid w:val="48156BFB"/>
    <w:rsid w:val="482B39B5"/>
    <w:rsid w:val="482D350F"/>
    <w:rsid w:val="483C2A8C"/>
    <w:rsid w:val="48424FA1"/>
    <w:rsid w:val="484647AE"/>
    <w:rsid w:val="484F1901"/>
    <w:rsid w:val="4852747F"/>
    <w:rsid w:val="48594C05"/>
    <w:rsid w:val="485B36FA"/>
    <w:rsid w:val="485B41B6"/>
    <w:rsid w:val="485D5413"/>
    <w:rsid w:val="485D58DA"/>
    <w:rsid w:val="4864535D"/>
    <w:rsid w:val="48740F16"/>
    <w:rsid w:val="48747A97"/>
    <w:rsid w:val="48790384"/>
    <w:rsid w:val="487A2A25"/>
    <w:rsid w:val="487C0397"/>
    <w:rsid w:val="48850976"/>
    <w:rsid w:val="488D22FD"/>
    <w:rsid w:val="488E25F1"/>
    <w:rsid w:val="48913998"/>
    <w:rsid w:val="48942964"/>
    <w:rsid w:val="489B4431"/>
    <w:rsid w:val="489F0E5C"/>
    <w:rsid w:val="48A252D4"/>
    <w:rsid w:val="48A36B1C"/>
    <w:rsid w:val="48A76BEF"/>
    <w:rsid w:val="48AF255D"/>
    <w:rsid w:val="48B16C29"/>
    <w:rsid w:val="48B305F1"/>
    <w:rsid w:val="48B44D6B"/>
    <w:rsid w:val="48B470F8"/>
    <w:rsid w:val="48C17F25"/>
    <w:rsid w:val="48C34E74"/>
    <w:rsid w:val="48C43EFA"/>
    <w:rsid w:val="48C72E35"/>
    <w:rsid w:val="48C82BD7"/>
    <w:rsid w:val="48CB0DA2"/>
    <w:rsid w:val="48DC218B"/>
    <w:rsid w:val="48F447F8"/>
    <w:rsid w:val="49046287"/>
    <w:rsid w:val="49075A63"/>
    <w:rsid w:val="490933FA"/>
    <w:rsid w:val="490A4D2F"/>
    <w:rsid w:val="490A64AF"/>
    <w:rsid w:val="491709CE"/>
    <w:rsid w:val="491766A8"/>
    <w:rsid w:val="49224F55"/>
    <w:rsid w:val="49241D45"/>
    <w:rsid w:val="4929748F"/>
    <w:rsid w:val="492F1F4E"/>
    <w:rsid w:val="4935171C"/>
    <w:rsid w:val="49366254"/>
    <w:rsid w:val="493A0176"/>
    <w:rsid w:val="49432B91"/>
    <w:rsid w:val="494502AA"/>
    <w:rsid w:val="49535C21"/>
    <w:rsid w:val="495A27B6"/>
    <w:rsid w:val="495B528B"/>
    <w:rsid w:val="495C3370"/>
    <w:rsid w:val="496409A2"/>
    <w:rsid w:val="4968369D"/>
    <w:rsid w:val="496926EA"/>
    <w:rsid w:val="496B546B"/>
    <w:rsid w:val="49707759"/>
    <w:rsid w:val="49715E0F"/>
    <w:rsid w:val="497F5591"/>
    <w:rsid w:val="49822E2F"/>
    <w:rsid w:val="49856BBF"/>
    <w:rsid w:val="49895376"/>
    <w:rsid w:val="498F38E6"/>
    <w:rsid w:val="49927DFC"/>
    <w:rsid w:val="499322C4"/>
    <w:rsid w:val="4995554E"/>
    <w:rsid w:val="499B3646"/>
    <w:rsid w:val="499C3504"/>
    <w:rsid w:val="499C3A4F"/>
    <w:rsid w:val="49A43EE6"/>
    <w:rsid w:val="49A86A09"/>
    <w:rsid w:val="49AB3DB8"/>
    <w:rsid w:val="49B4201A"/>
    <w:rsid w:val="49BA6924"/>
    <w:rsid w:val="49C20C6C"/>
    <w:rsid w:val="49CE0C89"/>
    <w:rsid w:val="49D93C20"/>
    <w:rsid w:val="49DA3FD3"/>
    <w:rsid w:val="49DA7AB7"/>
    <w:rsid w:val="49E028D9"/>
    <w:rsid w:val="49E46DD1"/>
    <w:rsid w:val="49FA57FE"/>
    <w:rsid w:val="4A0238A8"/>
    <w:rsid w:val="4A0573EC"/>
    <w:rsid w:val="4A06116C"/>
    <w:rsid w:val="4A070E8E"/>
    <w:rsid w:val="4A09499E"/>
    <w:rsid w:val="4A14785B"/>
    <w:rsid w:val="4A175A09"/>
    <w:rsid w:val="4A2E7749"/>
    <w:rsid w:val="4A381BA6"/>
    <w:rsid w:val="4A3926E2"/>
    <w:rsid w:val="4A3F73E2"/>
    <w:rsid w:val="4A4172CE"/>
    <w:rsid w:val="4A43236C"/>
    <w:rsid w:val="4A4A176A"/>
    <w:rsid w:val="4A5370A6"/>
    <w:rsid w:val="4A5C4447"/>
    <w:rsid w:val="4A5C6983"/>
    <w:rsid w:val="4A6C0FC7"/>
    <w:rsid w:val="4A6D7FF3"/>
    <w:rsid w:val="4A732739"/>
    <w:rsid w:val="4A7413BF"/>
    <w:rsid w:val="4A7D09F3"/>
    <w:rsid w:val="4A825AD9"/>
    <w:rsid w:val="4A840EFE"/>
    <w:rsid w:val="4A850C8F"/>
    <w:rsid w:val="4A8953AB"/>
    <w:rsid w:val="4A8B5CEB"/>
    <w:rsid w:val="4A95521B"/>
    <w:rsid w:val="4A970AB1"/>
    <w:rsid w:val="4A975BCC"/>
    <w:rsid w:val="4A9B061C"/>
    <w:rsid w:val="4AA456B8"/>
    <w:rsid w:val="4AA75186"/>
    <w:rsid w:val="4AAF1B3A"/>
    <w:rsid w:val="4AB113DF"/>
    <w:rsid w:val="4AB75FB2"/>
    <w:rsid w:val="4ABB3CDE"/>
    <w:rsid w:val="4ABD1903"/>
    <w:rsid w:val="4AC4256B"/>
    <w:rsid w:val="4AC61571"/>
    <w:rsid w:val="4AC860DD"/>
    <w:rsid w:val="4AD162A8"/>
    <w:rsid w:val="4AD25C89"/>
    <w:rsid w:val="4AD768C6"/>
    <w:rsid w:val="4AE0796F"/>
    <w:rsid w:val="4AE30444"/>
    <w:rsid w:val="4AE31B85"/>
    <w:rsid w:val="4AEF0F11"/>
    <w:rsid w:val="4AF902F5"/>
    <w:rsid w:val="4AF94D42"/>
    <w:rsid w:val="4AFE29DE"/>
    <w:rsid w:val="4B0107DC"/>
    <w:rsid w:val="4B0B7787"/>
    <w:rsid w:val="4B103E7E"/>
    <w:rsid w:val="4B183767"/>
    <w:rsid w:val="4B205D7D"/>
    <w:rsid w:val="4B28587C"/>
    <w:rsid w:val="4B292683"/>
    <w:rsid w:val="4B294C7C"/>
    <w:rsid w:val="4B376E2E"/>
    <w:rsid w:val="4B385AE2"/>
    <w:rsid w:val="4B387AC6"/>
    <w:rsid w:val="4B3D5656"/>
    <w:rsid w:val="4B3F4861"/>
    <w:rsid w:val="4B4C459F"/>
    <w:rsid w:val="4B4C5488"/>
    <w:rsid w:val="4B50566A"/>
    <w:rsid w:val="4B53122B"/>
    <w:rsid w:val="4B571002"/>
    <w:rsid w:val="4B5912E9"/>
    <w:rsid w:val="4B5D1DDE"/>
    <w:rsid w:val="4B683C6A"/>
    <w:rsid w:val="4B705844"/>
    <w:rsid w:val="4B7224D0"/>
    <w:rsid w:val="4B724761"/>
    <w:rsid w:val="4B731C20"/>
    <w:rsid w:val="4B774607"/>
    <w:rsid w:val="4B7A3C96"/>
    <w:rsid w:val="4B7D4F5D"/>
    <w:rsid w:val="4B82716C"/>
    <w:rsid w:val="4B857EC6"/>
    <w:rsid w:val="4B8829C1"/>
    <w:rsid w:val="4B8A2918"/>
    <w:rsid w:val="4B901807"/>
    <w:rsid w:val="4B9B25E4"/>
    <w:rsid w:val="4B9E314D"/>
    <w:rsid w:val="4BAC5F66"/>
    <w:rsid w:val="4BAD4CA2"/>
    <w:rsid w:val="4BB037DE"/>
    <w:rsid w:val="4BC456EF"/>
    <w:rsid w:val="4BC647B0"/>
    <w:rsid w:val="4BCB1BAE"/>
    <w:rsid w:val="4BD94F2A"/>
    <w:rsid w:val="4BDF3CC4"/>
    <w:rsid w:val="4BDF4B49"/>
    <w:rsid w:val="4BE57E16"/>
    <w:rsid w:val="4BE819D0"/>
    <w:rsid w:val="4BE8649D"/>
    <w:rsid w:val="4C0236B4"/>
    <w:rsid w:val="4C0C091F"/>
    <w:rsid w:val="4C170C9D"/>
    <w:rsid w:val="4C192F75"/>
    <w:rsid w:val="4C1C0BD6"/>
    <w:rsid w:val="4C1E085C"/>
    <w:rsid w:val="4C1E7AAC"/>
    <w:rsid w:val="4C20259F"/>
    <w:rsid w:val="4C2840CB"/>
    <w:rsid w:val="4C312ECF"/>
    <w:rsid w:val="4C3C4F9D"/>
    <w:rsid w:val="4C422CA7"/>
    <w:rsid w:val="4C427C5C"/>
    <w:rsid w:val="4C5035A1"/>
    <w:rsid w:val="4C5F0B5D"/>
    <w:rsid w:val="4C606F33"/>
    <w:rsid w:val="4C6426ED"/>
    <w:rsid w:val="4C64471A"/>
    <w:rsid w:val="4C660EB4"/>
    <w:rsid w:val="4C6C2FE2"/>
    <w:rsid w:val="4C6D5BD4"/>
    <w:rsid w:val="4C77619E"/>
    <w:rsid w:val="4C7D00C0"/>
    <w:rsid w:val="4C860543"/>
    <w:rsid w:val="4C8740CC"/>
    <w:rsid w:val="4C8E3254"/>
    <w:rsid w:val="4C8E48D8"/>
    <w:rsid w:val="4C9538F4"/>
    <w:rsid w:val="4C974009"/>
    <w:rsid w:val="4CA6111C"/>
    <w:rsid w:val="4CA63B99"/>
    <w:rsid w:val="4CA867B8"/>
    <w:rsid w:val="4CB3742C"/>
    <w:rsid w:val="4CC17C3E"/>
    <w:rsid w:val="4CC25B41"/>
    <w:rsid w:val="4CC42462"/>
    <w:rsid w:val="4CC42E37"/>
    <w:rsid w:val="4CC82CB8"/>
    <w:rsid w:val="4CCD5921"/>
    <w:rsid w:val="4CD550D5"/>
    <w:rsid w:val="4CDA21DD"/>
    <w:rsid w:val="4CE472E9"/>
    <w:rsid w:val="4CF04CFC"/>
    <w:rsid w:val="4CF05C74"/>
    <w:rsid w:val="4CF26BC3"/>
    <w:rsid w:val="4CFB51DB"/>
    <w:rsid w:val="4CFC3F2E"/>
    <w:rsid w:val="4D0F1680"/>
    <w:rsid w:val="4D1D6CA0"/>
    <w:rsid w:val="4D2609C6"/>
    <w:rsid w:val="4D2A2C09"/>
    <w:rsid w:val="4D2F5C2A"/>
    <w:rsid w:val="4D3204B4"/>
    <w:rsid w:val="4D33448A"/>
    <w:rsid w:val="4D3B19D7"/>
    <w:rsid w:val="4D3F3C02"/>
    <w:rsid w:val="4D3F4840"/>
    <w:rsid w:val="4D410392"/>
    <w:rsid w:val="4D422D07"/>
    <w:rsid w:val="4D427BBD"/>
    <w:rsid w:val="4D5036DC"/>
    <w:rsid w:val="4D570519"/>
    <w:rsid w:val="4D5A2B9C"/>
    <w:rsid w:val="4D5C5732"/>
    <w:rsid w:val="4D642619"/>
    <w:rsid w:val="4D656800"/>
    <w:rsid w:val="4D6C4B60"/>
    <w:rsid w:val="4D705706"/>
    <w:rsid w:val="4D7220A0"/>
    <w:rsid w:val="4D722EC4"/>
    <w:rsid w:val="4D76173E"/>
    <w:rsid w:val="4D8A58C0"/>
    <w:rsid w:val="4D8D11C1"/>
    <w:rsid w:val="4D922BF5"/>
    <w:rsid w:val="4D9B5A29"/>
    <w:rsid w:val="4DA53BC8"/>
    <w:rsid w:val="4DB41824"/>
    <w:rsid w:val="4DB95A69"/>
    <w:rsid w:val="4DBD1F3A"/>
    <w:rsid w:val="4DBD526D"/>
    <w:rsid w:val="4DC31B92"/>
    <w:rsid w:val="4DD776ED"/>
    <w:rsid w:val="4DDF6E13"/>
    <w:rsid w:val="4DE60E50"/>
    <w:rsid w:val="4DEB4734"/>
    <w:rsid w:val="4DEC6A4F"/>
    <w:rsid w:val="4DEF33CD"/>
    <w:rsid w:val="4DF20FEE"/>
    <w:rsid w:val="4DF27815"/>
    <w:rsid w:val="4DFD2A30"/>
    <w:rsid w:val="4E007E98"/>
    <w:rsid w:val="4E016672"/>
    <w:rsid w:val="4E066F25"/>
    <w:rsid w:val="4E0939E5"/>
    <w:rsid w:val="4E101A20"/>
    <w:rsid w:val="4E176DF3"/>
    <w:rsid w:val="4E1A2F68"/>
    <w:rsid w:val="4E1E7D0E"/>
    <w:rsid w:val="4E210A5C"/>
    <w:rsid w:val="4E3869D8"/>
    <w:rsid w:val="4E396386"/>
    <w:rsid w:val="4E3A2C21"/>
    <w:rsid w:val="4E412A4D"/>
    <w:rsid w:val="4E4221EC"/>
    <w:rsid w:val="4E4475F5"/>
    <w:rsid w:val="4E587463"/>
    <w:rsid w:val="4E5A3449"/>
    <w:rsid w:val="4E5F4B89"/>
    <w:rsid w:val="4E68543B"/>
    <w:rsid w:val="4E6906EE"/>
    <w:rsid w:val="4E694E99"/>
    <w:rsid w:val="4E6D1740"/>
    <w:rsid w:val="4E7125DA"/>
    <w:rsid w:val="4E795FE9"/>
    <w:rsid w:val="4E797F06"/>
    <w:rsid w:val="4E8D3751"/>
    <w:rsid w:val="4E8D41BC"/>
    <w:rsid w:val="4E904370"/>
    <w:rsid w:val="4E937763"/>
    <w:rsid w:val="4E973655"/>
    <w:rsid w:val="4E991182"/>
    <w:rsid w:val="4E9E5BA9"/>
    <w:rsid w:val="4E9F5613"/>
    <w:rsid w:val="4EA9172F"/>
    <w:rsid w:val="4EAC241A"/>
    <w:rsid w:val="4EB67945"/>
    <w:rsid w:val="4ECA2CB3"/>
    <w:rsid w:val="4ED11474"/>
    <w:rsid w:val="4ED32EBD"/>
    <w:rsid w:val="4EE61722"/>
    <w:rsid w:val="4EE86D63"/>
    <w:rsid w:val="4EEC3838"/>
    <w:rsid w:val="4EEE11A3"/>
    <w:rsid w:val="4EF07E6E"/>
    <w:rsid w:val="4EF63696"/>
    <w:rsid w:val="4EFE4EC2"/>
    <w:rsid w:val="4EFF3444"/>
    <w:rsid w:val="4F037BFA"/>
    <w:rsid w:val="4F0441E5"/>
    <w:rsid w:val="4F155F27"/>
    <w:rsid w:val="4F181305"/>
    <w:rsid w:val="4F1A238F"/>
    <w:rsid w:val="4F2C365D"/>
    <w:rsid w:val="4F36758C"/>
    <w:rsid w:val="4F376D93"/>
    <w:rsid w:val="4F3D4163"/>
    <w:rsid w:val="4F50208E"/>
    <w:rsid w:val="4F6E6F86"/>
    <w:rsid w:val="4F7278C6"/>
    <w:rsid w:val="4F764CC2"/>
    <w:rsid w:val="4F823D55"/>
    <w:rsid w:val="4F85034E"/>
    <w:rsid w:val="4F983E33"/>
    <w:rsid w:val="4F9B5328"/>
    <w:rsid w:val="4FAB2D3A"/>
    <w:rsid w:val="4FAB3627"/>
    <w:rsid w:val="4FAB7893"/>
    <w:rsid w:val="4FB40C2C"/>
    <w:rsid w:val="4FBA52BE"/>
    <w:rsid w:val="4FBA74EE"/>
    <w:rsid w:val="4FBB5569"/>
    <w:rsid w:val="4FBF1E32"/>
    <w:rsid w:val="4FC803AA"/>
    <w:rsid w:val="4FCA3415"/>
    <w:rsid w:val="4FCB45DF"/>
    <w:rsid w:val="4FD30989"/>
    <w:rsid w:val="4FD365FC"/>
    <w:rsid w:val="4FD62D61"/>
    <w:rsid w:val="4FDC6418"/>
    <w:rsid w:val="4FE13662"/>
    <w:rsid w:val="4FE15781"/>
    <w:rsid w:val="4FE3603D"/>
    <w:rsid w:val="4FEC25BA"/>
    <w:rsid w:val="4FF5506D"/>
    <w:rsid w:val="4FF8343A"/>
    <w:rsid w:val="4FFE1157"/>
    <w:rsid w:val="4FFF3806"/>
    <w:rsid w:val="4FFF49BB"/>
    <w:rsid w:val="5004344D"/>
    <w:rsid w:val="50046739"/>
    <w:rsid w:val="50095827"/>
    <w:rsid w:val="50100572"/>
    <w:rsid w:val="5014542B"/>
    <w:rsid w:val="50186BF6"/>
    <w:rsid w:val="502751AB"/>
    <w:rsid w:val="502C4247"/>
    <w:rsid w:val="502D25A0"/>
    <w:rsid w:val="502D660A"/>
    <w:rsid w:val="50347D28"/>
    <w:rsid w:val="50363B3A"/>
    <w:rsid w:val="503D2073"/>
    <w:rsid w:val="503D5373"/>
    <w:rsid w:val="504261AC"/>
    <w:rsid w:val="504311C0"/>
    <w:rsid w:val="504B1149"/>
    <w:rsid w:val="504D1CFC"/>
    <w:rsid w:val="5052029B"/>
    <w:rsid w:val="505F1426"/>
    <w:rsid w:val="506309DB"/>
    <w:rsid w:val="5065660C"/>
    <w:rsid w:val="50752AF6"/>
    <w:rsid w:val="50771C00"/>
    <w:rsid w:val="508A668E"/>
    <w:rsid w:val="50953E72"/>
    <w:rsid w:val="509A3231"/>
    <w:rsid w:val="509C736A"/>
    <w:rsid w:val="50AE1BC5"/>
    <w:rsid w:val="50AF1C59"/>
    <w:rsid w:val="50B139BD"/>
    <w:rsid w:val="50B92297"/>
    <w:rsid w:val="50BD1498"/>
    <w:rsid w:val="50BE1B1D"/>
    <w:rsid w:val="50C371C0"/>
    <w:rsid w:val="50C51F05"/>
    <w:rsid w:val="50C65C4E"/>
    <w:rsid w:val="50C65E30"/>
    <w:rsid w:val="50D228CF"/>
    <w:rsid w:val="50E63519"/>
    <w:rsid w:val="50E9032C"/>
    <w:rsid w:val="50ED76FB"/>
    <w:rsid w:val="50F568D9"/>
    <w:rsid w:val="50FD2A03"/>
    <w:rsid w:val="510D4A1E"/>
    <w:rsid w:val="51184E6D"/>
    <w:rsid w:val="51187610"/>
    <w:rsid w:val="511A4D7E"/>
    <w:rsid w:val="512B350B"/>
    <w:rsid w:val="51375EB3"/>
    <w:rsid w:val="513853CC"/>
    <w:rsid w:val="51392D77"/>
    <w:rsid w:val="513E4493"/>
    <w:rsid w:val="513F081D"/>
    <w:rsid w:val="514C1E16"/>
    <w:rsid w:val="515361F4"/>
    <w:rsid w:val="515529BB"/>
    <w:rsid w:val="515A64E3"/>
    <w:rsid w:val="515C30A6"/>
    <w:rsid w:val="516157F7"/>
    <w:rsid w:val="5161698E"/>
    <w:rsid w:val="5163574F"/>
    <w:rsid w:val="517C0CA0"/>
    <w:rsid w:val="517F00BC"/>
    <w:rsid w:val="51861BC2"/>
    <w:rsid w:val="5188076F"/>
    <w:rsid w:val="518B2D64"/>
    <w:rsid w:val="51934D4E"/>
    <w:rsid w:val="5195134A"/>
    <w:rsid w:val="5195533B"/>
    <w:rsid w:val="519645E3"/>
    <w:rsid w:val="5199124A"/>
    <w:rsid w:val="519D2F03"/>
    <w:rsid w:val="51AD6F40"/>
    <w:rsid w:val="51BE2EAE"/>
    <w:rsid w:val="51C0716E"/>
    <w:rsid w:val="51C24631"/>
    <w:rsid w:val="51D271FD"/>
    <w:rsid w:val="51D43598"/>
    <w:rsid w:val="51DA51E8"/>
    <w:rsid w:val="51DA5890"/>
    <w:rsid w:val="51E90CD5"/>
    <w:rsid w:val="51EE7B3E"/>
    <w:rsid w:val="51F51BD1"/>
    <w:rsid w:val="51F96848"/>
    <w:rsid w:val="51FB40B5"/>
    <w:rsid w:val="51FC1F40"/>
    <w:rsid w:val="52073487"/>
    <w:rsid w:val="520A7B89"/>
    <w:rsid w:val="520E648E"/>
    <w:rsid w:val="521C5D43"/>
    <w:rsid w:val="521D7ED7"/>
    <w:rsid w:val="5239194F"/>
    <w:rsid w:val="52612620"/>
    <w:rsid w:val="526478E1"/>
    <w:rsid w:val="526A546C"/>
    <w:rsid w:val="527847C1"/>
    <w:rsid w:val="52790FD9"/>
    <w:rsid w:val="52850AB6"/>
    <w:rsid w:val="52887A7D"/>
    <w:rsid w:val="52894DE6"/>
    <w:rsid w:val="528C5E23"/>
    <w:rsid w:val="52965280"/>
    <w:rsid w:val="52993DA6"/>
    <w:rsid w:val="529B5EE8"/>
    <w:rsid w:val="529F0D9B"/>
    <w:rsid w:val="52CA3D8F"/>
    <w:rsid w:val="52CD21D8"/>
    <w:rsid w:val="52CF0A4A"/>
    <w:rsid w:val="52DC66BA"/>
    <w:rsid w:val="52DC7C0E"/>
    <w:rsid w:val="52DD5B35"/>
    <w:rsid w:val="52DE6D3F"/>
    <w:rsid w:val="52DF189C"/>
    <w:rsid w:val="52DF42EC"/>
    <w:rsid w:val="52E427EA"/>
    <w:rsid w:val="52EB52A5"/>
    <w:rsid w:val="52ED02D2"/>
    <w:rsid w:val="52EF0051"/>
    <w:rsid w:val="52FC1C88"/>
    <w:rsid w:val="53000592"/>
    <w:rsid w:val="53047263"/>
    <w:rsid w:val="53112C1D"/>
    <w:rsid w:val="531241BA"/>
    <w:rsid w:val="531304C8"/>
    <w:rsid w:val="53155215"/>
    <w:rsid w:val="531621BA"/>
    <w:rsid w:val="531D0F10"/>
    <w:rsid w:val="53207ABD"/>
    <w:rsid w:val="5327529D"/>
    <w:rsid w:val="53290BFD"/>
    <w:rsid w:val="53293966"/>
    <w:rsid w:val="532C389F"/>
    <w:rsid w:val="532F6301"/>
    <w:rsid w:val="53365E0B"/>
    <w:rsid w:val="533A7126"/>
    <w:rsid w:val="533E0346"/>
    <w:rsid w:val="534246C3"/>
    <w:rsid w:val="53495ACD"/>
    <w:rsid w:val="535337EC"/>
    <w:rsid w:val="53556970"/>
    <w:rsid w:val="5366542B"/>
    <w:rsid w:val="536D41AE"/>
    <w:rsid w:val="536F7573"/>
    <w:rsid w:val="5370597D"/>
    <w:rsid w:val="53763151"/>
    <w:rsid w:val="53794E20"/>
    <w:rsid w:val="537A78AC"/>
    <w:rsid w:val="537D3C2F"/>
    <w:rsid w:val="537F08B7"/>
    <w:rsid w:val="538C7861"/>
    <w:rsid w:val="5391597D"/>
    <w:rsid w:val="53943B08"/>
    <w:rsid w:val="53945FB6"/>
    <w:rsid w:val="53947DE7"/>
    <w:rsid w:val="539650C0"/>
    <w:rsid w:val="53A106E5"/>
    <w:rsid w:val="53A21F9D"/>
    <w:rsid w:val="53A27D95"/>
    <w:rsid w:val="53A3255B"/>
    <w:rsid w:val="53A911A1"/>
    <w:rsid w:val="53C877C6"/>
    <w:rsid w:val="53D153F9"/>
    <w:rsid w:val="53DB35A3"/>
    <w:rsid w:val="53DC2808"/>
    <w:rsid w:val="53DF54A9"/>
    <w:rsid w:val="53DF5634"/>
    <w:rsid w:val="53E07B00"/>
    <w:rsid w:val="53E27BE1"/>
    <w:rsid w:val="53EC3D29"/>
    <w:rsid w:val="53F90D34"/>
    <w:rsid w:val="54002BFD"/>
    <w:rsid w:val="541942B6"/>
    <w:rsid w:val="541C5403"/>
    <w:rsid w:val="542A3FEF"/>
    <w:rsid w:val="542A5504"/>
    <w:rsid w:val="542F7A60"/>
    <w:rsid w:val="54300727"/>
    <w:rsid w:val="54322F66"/>
    <w:rsid w:val="54346136"/>
    <w:rsid w:val="54525BFB"/>
    <w:rsid w:val="5452765B"/>
    <w:rsid w:val="54550067"/>
    <w:rsid w:val="54580F5A"/>
    <w:rsid w:val="546947B3"/>
    <w:rsid w:val="54757648"/>
    <w:rsid w:val="5478695B"/>
    <w:rsid w:val="54860559"/>
    <w:rsid w:val="548810E8"/>
    <w:rsid w:val="54906088"/>
    <w:rsid w:val="54907EF0"/>
    <w:rsid w:val="549438A5"/>
    <w:rsid w:val="549C6534"/>
    <w:rsid w:val="549D5652"/>
    <w:rsid w:val="54A14490"/>
    <w:rsid w:val="54A153FA"/>
    <w:rsid w:val="54A600F7"/>
    <w:rsid w:val="54A80349"/>
    <w:rsid w:val="54AB29C5"/>
    <w:rsid w:val="54AB36A1"/>
    <w:rsid w:val="54B171C4"/>
    <w:rsid w:val="54B61DA8"/>
    <w:rsid w:val="54B62C99"/>
    <w:rsid w:val="54CC47C4"/>
    <w:rsid w:val="54CC75CA"/>
    <w:rsid w:val="54DF688B"/>
    <w:rsid w:val="54E136F7"/>
    <w:rsid w:val="54E95643"/>
    <w:rsid w:val="550E6C32"/>
    <w:rsid w:val="551A7959"/>
    <w:rsid w:val="551C2E90"/>
    <w:rsid w:val="552D52C7"/>
    <w:rsid w:val="554E0863"/>
    <w:rsid w:val="555737A6"/>
    <w:rsid w:val="55577AFF"/>
    <w:rsid w:val="55581E57"/>
    <w:rsid w:val="55611FED"/>
    <w:rsid w:val="556C1CC4"/>
    <w:rsid w:val="55712540"/>
    <w:rsid w:val="55743D64"/>
    <w:rsid w:val="5577741D"/>
    <w:rsid w:val="558126EC"/>
    <w:rsid w:val="55851522"/>
    <w:rsid w:val="55883323"/>
    <w:rsid w:val="55883669"/>
    <w:rsid w:val="558A44CE"/>
    <w:rsid w:val="55906233"/>
    <w:rsid w:val="55910661"/>
    <w:rsid w:val="559537DA"/>
    <w:rsid w:val="559A7344"/>
    <w:rsid w:val="55A578C3"/>
    <w:rsid w:val="55A63100"/>
    <w:rsid w:val="55AB1B1D"/>
    <w:rsid w:val="55B403DD"/>
    <w:rsid w:val="55B511EE"/>
    <w:rsid w:val="55B85433"/>
    <w:rsid w:val="55C0140E"/>
    <w:rsid w:val="55C529C2"/>
    <w:rsid w:val="55CC27C2"/>
    <w:rsid w:val="55CD24CF"/>
    <w:rsid w:val="55CF48E7"/>
    <w:rsid w:val="55D0342A"/>
    <w:rsid w:val="55D50C9C"/>
    <w:rsid w:val="55D849A1"/>
    <w:rsid w:val="55E26824"/>
    <w:rsid w:val="55E31A15"/>
    <w:rsid w:val="55E5367A"/>
    <w:rsid w:val="55E83D2F"/>
    <w:rsid w:val="55FE6BCF"/>
    <w:rsid w:val="56030BD3"/>
    <w:rsid w:val="560469FC"/>
    <w:rsid w:val="5609174E"/>
    <w:rsid w:val="56175F26"/>
    <w:rsid w:val="56214A7B"/>
    <w:rsid w:val="56251D0A"/>
    <w:rsid w:val="562E1F90"/>
    <w:rsid w:val="56373380"/>
    <w:rsid w:val="563B616D"/>
    <w:rsid w:val="56436207"/>
    <w:rsid w:val="56456373"/>
    <w:rsid w:val="564C326E"/>
    <w:rsid w:val="5655420D"/>
    <w:rsid w:val="56594206"/>
    <w:rsid w:val="565B61BB"/>
    <w:rsid w:val="566510CB"/>
    <w:rsid w:val="56655663"/>
    <w:rsid w:val="567215D4"/>
    <w:rsid w:val="567A6CC0"/>
    <w:rsid w:val="567E4F7B"/>
    <w:rsid w:val="568C18F5"/>
    <w:rsid w:val="568D0940"/>
    <w:rsid w:val="56902B88"/>
    <w:rsid w:val="56927DA4"/>
    <w:rsid w:val="56964530"/>
    <w:rsid w:val="56A032E3"/>
    <w:rsid w:val="56A04928"/>
    <w:rsid w:val="56A418DC"/>
    <w:rsid w:val="56A50EBB"/>
    <w:rsid w:val="56A83AE3"/>
    <w:rsid w:val="56AB6535"/>
    <w:rsid w:val="56AD339E"/>
    <w:rsid w:val="56B0619F"/>
    <w:rsid w:val="56B16CBD"/>
    <w:rsid w:val="56B96F66"/>
    <w:rsid w:val="56BE75C0"/>
    <w:rsid w:val="56BF7B7C"/>
    <w:rsid w:val="56C12AE4"/>
    <w:rsid w:val="56C71CAD"/>
    <w:rsid w:val="56CE5F20"/>
    <w:rsid w:val="56DA3EBA"/>
    <w:rsid w:val="56DE40C5"/>
    <w:rsid w:val="56E33383"/>
    <w:rsid w:val="56E46134"/>
    <w:rsid w:val="56E81DBE"/>
    <w:rsid w:val="56ED5E03"/>
    <w:rsid w:val="56FB0134"/>
    <w:rsid w:val="56FC2339"/>
    <w:rsid w:val="57012351"/>
    <w:rsid w:val="57095761"/>
    <w:rsid w:val="5714042F"/>
    <w:rsid w:val="571777C3"/>
    <w:rsid w:val="571B1F7E"/>
    <w:rsid w:val="571D34AC"/>
    <w:rsid w:val="57267017"/>
    <w:rsid w:val="57292292"/>
    <w:rsid w:val="572A6C17"/>
    <w:rsid w:val="572E4793"/>
    <w:rsid w:val="572E7E52"/>
    <w:rsid w:val="573403E6"/>
    <w:rsid w:val="573459F0"/>
    <w:rsid w:val="573B3910"/>
    <w:rsid w:val="573F4986"/>
    <w:rsid w:val="574460A0"/>
    <w:rsid w:val="57484376"/>
    <w:rsid w:val="574B4B12"/>
    <w:rsid w:val="575425F9"/>
    <w:rsid w:val="57597FAA"/>
    <w:rsid w:val="575A2017"/>
    <w:rsid w:val="575C5FBB"/>
    <w:rsid w:val="57685F5D"/>
    <w:rsid w:val="57692A18"/>
    <w:rsid w:val="576D6DDF"/>
    <w:rsid w:val="57702374"/>
    <w:rsid w:val="57702B00"/>
    <w:rsid w:val="57780ED4"/>
    <w:rsid w:val="577E3A90"/>
    <w:rsid w:val="57886A0D"/>
    <w:rsid w:val="57896321"/>
    <w:rsid w:val="578B78A1"/>
    <w:rsid w:val="579A7C07"/>
    <w:rsid w:val="579F309F"/>
    <w:rsid w:val="57A46FEE"/>
    <w:rsid w:val="57AF7168"/>
    <w:rsid w:val="57B02763"/>
    <w:rsid w:val="57B6547E"/>
    <w:rsid w:val="57B6588D"/>
    <w:rsid w:val="57BC7C9C"/>
    <w:rsid w:val="57BD351F"/>
    <w:rsid w:val="57BF6387"/>
    <w:rsid w:val="57C25C8B"/>
    <w:rsid w:val="57D01AAC"/>
    <w:rsid w:val="57DA0D38"/>
    <w:rsid w:val="57DD4E33"/>
    <w:rsid w:val="57DE0A52"/>
    <w:rsid w:val="57DF6500"/>
    <w:rsid w:val="57E1418D"/>
    <w:rsid w:val="57E143B6"/>
    <w:rsid w:val="57E60B9B"/>
    <w:rsid w:val="57E73B61"/>
    <w:rsid w:val="57F01737"/>
    <w:rsid w:val="57F73696"/>
    <w:rsid w:val="57FA3FC4"/>
    <w:rsid w:val="58005923"/>
    <w:rsid w:val="5803475B"/>
    <w:rsid w:val="580A6FBE"/>
    <w:rsid w:val="580F5BC1"/>
    <w:rsid w:val="58153B58"/>
    <w:rsid w:val="5822786C"/>
    <w:rsid w:val="58243371"/>
    <w:rsid w:val="58293CFC"/>
    <w:rsid w:val="58302962"/>
    <w:rsid w:val="5835010B"/>
    <w:rsid w:val="583A41E4"/>
    <w:rsid w:val="5846366F"/>
    <w:rsid w:val="584654C9"/>
    <w:rsid w:val="58470241"/>
    <w:rsid w:val="58484F55"/>
    <w:rsid w:val="58563BF0"/>
    <w:rsid w:val="58590DD2"/>
    <w:rsid w:val="5863473D"/>
    <w:rsid w:val="586C2A31"/>
    <w:rsid w:val="586E1447"/>
    <w:rsid w:val="5878285F"/>
    <w:rsid w:val="58785165"/>
    <w:rsid w:val="587E2D46"/>
    <w:rsid w:val="588509DD"/>
    <w:rsid w:val="588D555E"/>
    <w:rsid w:val="58937684"/>
    <w:rsid w:val="58953B9F"/>
    <w:rsid w:val="58957A8C"/>
    <w:rsid w:val="589C0BA1"/>
    <w:rsid w:val="589F18E4"/>
    <w:rsid w:val="58A26665"/>
    <w:rsid w:val="58A8792E"/>
    <w:rsid w:val="58A948C8"/>
    <w:rsid w:val="58B156C4"/>
    <w:rsid w:val="58B8443B"/>
    <w:rsid w:val="58BC4002"/>
    <w:rsid w:val="58C47A68"/>
    <w:rsid w:val="58C6178A"/>
    <w:rsid w:val="58C66C0B"/>
    <w:rsid w:val="58D720A4"/>
    <w:rsid w:val="58DB456A"/>
    <w:rsid w:val="58E909DD"/>
    <w:rsid w:val="58EB1C90"/>
    <w:rsid w:val="58F57D12"/>
    <w:rsid w:val="58F60AFF"/>
    <w:rsid w:val="58FD7109"/>
    <w:rsid w:val="59094784"/>
    <w:rsid w:val="59094BFF"/>
    <w:rsid w:val="590C40DA"/>
    <w:rsid w:val="591D7EA3"/>
    <w:rsid w:val="59267EF0"/>
    <w:rsid w:val="59314627"/>
    <w:rsid w:val="59376E4C"/>
    <w:rsid w:val="59421F7E"/>
    <w:rsid w:val="59424509"/>
    <w:rsid w:val="594935F2"/>
    <w:rsid w:val="594C2750"/>
    <w:rsid w:val="595C0946"/>
    <w:rsid w:val="59604A5E"/>
    <w:rsid w:val="59622E8F"/>
    <w:rsid w:val="59642A7A"/>
    <w:rsid w:val="596D30DC"/>
    <w:rsid w:val="596D32B4"/>
    <w:rsid w:val="59774D3E"/>
    <w:rsid w:val="598D2BA7"/>
    <w:rsid w:val="599148CE"/>
    <w:rsid w:val="599A1291"/>
    <w:rsid w:val="599E418E"/>
    <w:rsid w:val="59A22883"/>
    <w:rsid w:val="59A24ED6"/>
    <w:rsid w:val="59A6607B"/>
    <w:rsid w:val="59AF0514"/>
    <w:rsid w:val="59B6531E"/>
    <w:rsid w:val="59B75E8A"/>
    <w:rsid w:val="59BC0F73"/>
    <w:rsid w:val="59BD2911"/>
    <w:rsid w:val="59BE1CC3"/>
    <w:rsid w:val="59C13A26"/>
    <w:rsid w:val="59C91BF3"/>
    <w:rsid w:val="59D906FD"/>
    <w:rsid w:val="59D96DAD"/>
    <w:rsid w:val="59DA6C9E"/>
    <w:rsid w:val="59E11C9B"/>
    <w:rsid w:val="59EB0D06"/>
    <w:rsid w:val="59F32024"/>
    <w:rsid w:val="59F44D39"/>
    <w:rsid w:val="59F511B7"/>
    <w:rsid w:val="59FF2F18"/>
    <w:rsid w:val="5A05470A"/>
    <w:rsid w:val="5A0640DE"/>
    <w:rsid w:val="5A0F5868"/>
    <w:rsid w:val="5A1215B1"/>
    <w:rsid w:val="5A1D0AF2"/>
    <w:rsid w:val="5A1E6A9C"/>
    <w:rsid w:val="5A1F5196"/>
    <w:rsid w:val="5A227353"/>
    <w:rsid w:val="5A265096"/>
    <w:rsid w:val="5A2943A6"/>
    <w:rsid w:val="5A2A6592"/>
    <w:rsid w:val="5A2D0557"/>
    <w:rsid w:val="5A340B09"/>
    <w:rsid w:val="5A3F3527"/>
    <w:rsid w:val="5A440B9D"/>
    <w:rsid w:val="5A4907B6"/>
    <w:rsid w:val="5A5128C3"/>
    <w:rsid w:val="5A525A46"/>
    <w:rsid w:val="5A575C31"/>
    <w:rsid w:val="5A577D22"/>
    <w:rsid w:val="5A5C7772"/>
    <w:rsid w:val="5A6169CB"/>
    <w:rsid w:val="5A6336A1"/>
    <w:rsid w:val="5A6B7C88"/>
    <w:rsid w:val="5A6F5AD1"/>
    <w:rsid w:val="5A73612A"/>
    <w:rsid w:val="5A7F6F98"/>
    <w:rsid w:val="5A8F76C1"/>
    <w:rsid w:val="5A921A04"/>
    <w:rsid w:val="5A9A0A66"/>
    <w:rsid w:val="5AA541CF"/>
    <w:rsid w:val="5AAF48E4"/>
    <w:rsid w:val="5AB96041"/>
    <w:rsid w:val="5ABB58AA"/>
    <w:rsid w:val="5ABC4831"/>
    <w:rsid w:val="5ABC6BFA"/>
    <w:rsid w:val="5AC366EB"/>
    <w:rsid w:val="5AC43AE0"/>
    <w:rsid w:val="5AC4427C"/>
    <w:rsid w:val="5AD054B7"/>
    <w:rsid w:val="5AD149C0"/>
    <w:rsid w:val="5AD20D04"/>
    <w:rsid w:val="5AD510F0"/>
    <w:rsid w:val="5AEB0D36"/>
    <w:rsid w:val="5AF82FCA"/>
    <w:rsid w:val="5AF8657A"/>
    <w:rsid w:val="5AFE5C3F"/>
    <w:rsid w:val="5B000850"/>
    <w:rsid w:val="5B0A133A"/>
    <w:rsid w:val="5B152C30"/>
    <w:rsid w:val="5B187495"/>
    <w:rsid w:val="5B1945A0"/>
    <w:rsid w:val="5B1B10FA"/>
    <w:rsid w:val="5B1B5003"/>
    <w:rsid w:val="5B225A79"/>
    <w:rsid w:val="5B2445B5"/>
    <w:rsid w:val="5B2559CC"/>
    <w:rsid w:val="5B2A41C4"/>
    <w:rsid w:val="5B2B5E52"/>
    <w:rsid w:val="5B3E0A56"/>
    <w:rsid w:val="5B492D29"/>
    <w:rsid w:val="5B4A18C0"/>
    <w:rsid w:val="5B532679"/>
    <w:rsid w:val="5B5345D7"/>
    <w:rsid w:val="5B570BDE"/>
    <w:rsid w:val="5B5B64C5"/>
    <w:rsid w:val="5B6207A7"/>
    <w:rsid w:val="5B627DC7"/>
    <w:rsid w:val="5B6C5737"/>
    <w:rsid w:val="5B763263"/>
    <w:rsid w:val="5B896F76"/>
    <w:rsid w:val="5B8F287C"/>
    <w:rsid w:val="5B9319B5"/>
    <w:rsid w:val="5B975E5B"/>
    <w:rsid w:val="5B9C0984"/>
    <w:rsid w:val="5BA65080"/>
    <w:rsid w:val="5BA76A78"/>
    <w:rsid w:val="5BAB56CD"/>
    <w:rsid w:val="5BB214B7"/>
    <w:rsid w:val="5BB424C4"/>
    <w:rsid w:val="5BB576AD"/>
    <w:rsid w:val="5BBE6EBD"/>
    <w:rsid w:val="5BC00A5C"/>
    <w:rsid w:val="5BC02787"/>
    <w:rsid w:val="5BC24CBE"/>
    <w:rsid w:val="5BC52B9A"/>
    <w:rsid w:val="5BCD45FD"/>
    <w:rsid w:val="5BCD6158"/>
    <w:rsid w:val="5BD41880"/>
    <w:rsid w:val="5BD627D7"/>
    <w:rsid w:val="5BE23D1E"/>
    <w:rsid w:val="5BE24CD9"/>
    <w:rsid w:val="5BE50680"/>
    <w:rsid w:val="5BE52EE1"/>
    <w:rsid w:val="5BEA2231"/>
    <w:rsid w:val="5BF23EBC"/>
    <w:rsid w:val="5BF524ED"/>
    <w:rsid w:val="5BF65E64"/>
    <w:rsid w:val="5BFD4032"/>
    <w:rsid w:val="5BFF0C86"/>
    <w:rsid w:val="5C087355"/>
    <w:rsid w:val="5C0C750E"/>
    <w:rsid w:val="5C0E435F"/>
    <w:rsid w:val="5C135532"/>
    <w:rsid w:val="5C1832F4"/>
    <w:rsid w:val="5C1A3044"/>
    <w:rsid w:val="5C3B2DCF"/>
    <w:rsid w:val="5C4B6F2F"/>
    <w:rsid w:val="5C500AF8"/>
    <w:rsid w:val="5C517866"/>
    <w:rsid w:val="5C523483"/>
    <w:rsid w:val="5C5348B4"/>
    <w:rsid w:val="5C5E033F"/>
    <w:rsid w:val="5C6875EE"/>
    <w:rsid w:val="5C6F12DC"/>
    <w:rsid w:val="5C7A2919"/>
    <w:rsid w:val="5C822104"/>
    <w:rsid w:val="5C8A07D2"/>
    <w:rsid w:val="5C9E50D0"/>
    <w:rsid w:val="5CBF4297"/>
    <w:rsid w:val="5CC31B68"/>
    <w:rsid w:val="5CC43404"/>
    <w:rsid w:val="5CC93DAE"/>
    <w:rsid w:val="5CD31EE3"/>
    <w:rsid w:val="5CE1654F"/>
    <w:rsid w:val="5CE47CF9"/>
    <w:rsid w:val="5CEB1D70"/>
    <w:rsid w:val="5CF45558"/>
    <w:rsid w:val="5CF70E19"/>
    <w:rsid w:val="5D00730C"/>
    <w:rsid w:val="5D072BC8"/>
    <w:rsid w:val="5D076525"/>
    <w:rsid w:val="5D0A3A75"/>
    <w:rsid w:val="5D1558AD"/>
    <w:rsid w:val="5D19384D"/>
    <w:rsid w:val="5D22473A"/>
    <w:rsid w:val="5D237B4C"/>
    <w:rsid w:val="5D2B5629"/>
    <w:rsid w:val="5D301CD3"/>
    <w:rsid w:val="5D315CEB"/>
    <w:rsid w:val="5D326462"/>
    <w:rsid w:val="5D3926A3"/>
    <w:rsid w:val="5D3B59DF"/>
    <w:rsid w:val="5D3C5FD8"/>
    <w:rsid w:val="5D436969"/>
    <w:rsid w:val="5D473075"/>
    <w:rsid w:val="5D475E41"/>
    <w:rsid w:val="5D4822EE"/>
    <w:rsid w:val="5D5864DB"/>
    <w:rsid w:val="5D73393B"/>
    <w:rsid w:val="5D76353B"/>
    <w:rsid w:val="5D784379"/>
    <w:rsid w:val="5D7B3457"/>
    <w:rsid w:val="5D826C13"/>
    <w:rsid w:val="5D8B2715"/>
    <w:rsid w:val="5D8D250E"/>
    <w:rsid w:val="5D8F399C"/>
    <w:rsid w:val="5D8F6111"/>
    <w:rsid w:val="5D915AFD"/>
    <w:rsid w:val="5D9404A9"/>
    <w:rsid w:val="5D9A23F4"/>
    <w:rsid w:val="5D9F6617"/>
    <w:rsid w:val="5D9F7C74"/>
    <w:rsid w:val="5DAD00BF"/>
    <w:rsid w:val="5DAE2E8C"/>
    <w:rsid w:val="5DAE7F34"/>
    <w:rsid w:val="5DB65502"/>
    <w:rsid w:val="5DB906BB"/>
    <w:rsid w:val="5DCE472A"/>
    <w:rsid w:val="5DD70750"/>
    <w:rsid w:val="5DE44DF4"/>
    <w:rsid w:val="5DED4540"/>
    <w:rsid w:val="5DFD4406"/>
    <w:rsid w:val="5E00720B"/>
    <w:rsid w:val="5E012896"/>
    <w:rsid w:val="5E074911"/>
    <w:rsid w:val="5E0825B2"/>
    <w:rsid w:val="5E0A6049"/>
    <w:rsid w:val="5E156B70"/>
    <w:rsid w:val="5E1574AD"/>
    <w:rsid w:val="5E21165A"/>
    <w:rsid w:val="5E226508"/>
    <w:rsid w:val="5E2368B5"/>
    <w:rsid w:val="5E344390"/>
    <w:rsid w:val="5E352EB6"/>
    <w:rsid w:val="5E400BF0"/>
    <w:rsid w:val="5E4250B0"/>
    <w:rsid w:val="5E4A3E88"/>
    <w:rsid w:val="5E4E539E"/>
    <w:rsid w:val="5E5436CD"/>
    <w:rsid w:val="5E5F0687"/>
    <w:rsid w:val="5E6454D9"/>
    <w:rsid w:val="5E680BE8"/>
    <w:rsid w:val="5E6B7FF0"/>
    <w:rsid w:val="5E754A5D"/>
    <w:rsid w:val="5E783202"/>
    <w:rsid w:val="5E7842EE"/>
    <w:rsid w:val="5E7A4974"/>
    <w:rsid w:val="5E803D55"/>
    <w:rsid w:val="5E854DAE"/>
    <w:rsid w:val="5E9259E2"/>
    <w:rsid w:val="5EA36A9B"/>
    <w:rsid w:val="5EA648E2"/>
    <w:rsid w:val="5EA768DE"/>
    <w:rsid w:val="5EB32415"/>
    <w:rsid w:val="5EB52E6F"/>
    <w:rsid w:val="5EB90534"/>
    <w:rsid w:val="5EC94A60"/>
    <w:rsid w:val="5ED95EEE"/>
    <w:rsid w:val="5EE55DDE"/>
    <w:rsid w:val="5EF04AC4"/>
    <w:rsid w:val="5EF47473"/>
    <w:rsid w:val="5EFE064F"/>
    <w:rsid w:val="5F061DE5"/>
    <w:rsid w:val="5F09081F"/>
    <w:rsid w:val="5F1111AD"/>
    <w:rsid w:val="5F121A0D"/>
    <w:rsid w:val="5F1B27DE"/>
    <w:rsid w:val="5F2C64A1"/>
    <w:rsid w:val="5F39582E"/>
    <w:rsid w:val="5F405CF4"/>
    <w:rsid w:val="5F45602C"/>
    <w:rsid w:val="5F4632C4"/>
    <w:rsid w:val="5F482400"/>
    <w:rsid w:val="5F4A58A7"/>
    <w:rsid w:val="5F527FC9"/>
    <w:rsid w:val="5F531ECF"/>
    <w:rsid w:val="5F57147C"/>
    <w:rsid w:val="5F587105"/>
    <w:rsid w:val="5F6028D5"/>
    <w:rsid w:val="5F61415F"/>
    <w:rsid w:val="5F646936"/>
    <w:rsid w:val="5F7202DD"/>
    <w:rsid w:val="5F7602E5"/>
    <w:rsid w:val="5F764A5E"/>
    <w:rsid w:val="5F790921"/>
    <w:rsid w:val="5F7D66DE"/>
    <w:rsid w:val="5F810033"/>
    <w:rsid w:val="5F844DC9"/>
    <w:rsid w:val="5F8806B8"/>
    <w:rsid w:val="5F8C52DB"/>
    <w:rsid w:val="5F966692"/>
    <w:rsid w:val="5F99467F"/>
    <w:rsid w:val="5FA00A10"/>
    <w:rsid w:val="5FA4374A"/>
    <w:rsid w:val="5FA4380A"/>
    <w:rsid w:val="5FA535DF"/>
    <w:rsid w:val="5FA5501A"/>
    <w:rsid w:val="5FAB674F"/>
    <w:rsid w:val="5FAF179F"/>
    <w:rsid w:val="5FB25387"/>
    <w:rsid w:val="5FBF3440"/>
    <w:rsid w:val="5FC53509"/>
    <w:rsid w:val="5FD20829"/>
    <w:rsid w:val="5FEB0680"/>
    <w:rsid w:val="5FF744A9"/>
    <w:rsid w:val="5FF76947"/>
    <w:rsid w:val="5FFB17C7"/>
    <w:rsid w:val="5FFE6C22"/>
    <w:rsid w:val="60000309"/>
    <w:rsid w:val="600B6B90"/>
    <w:rsid w:val="600C3224"/>
    <w:rsid w:val="600F5E59"/>
    <w:rsid w:val="600F6605"/>
    <w:rsid w:val="60141B2B"/>
    <w:rsid w:val="60143AD3"/>
    <w:rsid w:val="60281FCD"/>
    <w:rsid w:val="602876AC"/>
    <w:rsid w:val="602C5092"/>
    <w:rsid w:val="603215F4"/>
    <w:rsid w:val="603771DA"/>
    <w:rsid w:val="604C5236"/>
    <w:rsid w:val="605006BC"/>
    <w:rsid w:val="606162D0"/>
    <w:rsid w:val="60674769"/>
    <w:rsid w:val="607079E9"/>
    <w:rsid w:val="60734371"/>
    <w:rsid w:val="60830460"/>
    <w:rsid w:val="6085543E"/>
    <w:rsid w:val="608B5C80"/>
    <w:rsid w:val="60907882"/>
    <w:rsid w:val="609258F0"/>
    <w:rsid w:val="6093287A"/>
    <w:rsid w:val="609517E9"/>
    <w:rsid w:val="609A2B73"/>
    <w:rsid w:val="609F1E8C"/>
    <w:rsid w:val="60A0440C"/>
    <w:rsid w:val="60A562A1"/>
    <w:rsid w:val="60B77B1A"/>
    <w:rsid w:val="60BA0952"/>
    <w:rsid w:val="60C02A5F"/>
    <w:rsid w:val="60C43BAB"/>
    <w:rsid w:val="60C467BC"/>
    <w:rsid w:val="60C5483E"/>
    <w:rsid w:val="60C566E2"/>
    <w:rsid w:val="60C867C5"/>
    <w:rsid w:val="60D3354A"/>
    <w:rsid w:val="60D4561F"/>
    <w:rsid w:val="60D67E78"/>
    <w:rsid w:val="60DB0800"/>
    <w:rsid w:val="60DE0DB6"/>
    <w:rsid w:val="60E25F60"/>
    <w:rsid w:val="60E54273"/>
    <w:rsid w:val="60F027B3"/>
    <w:rsid w:val="60F46839"/>
    <w:rsid w:val="61027740"/>
    <w:rsid w:val="61034098"/>
    <w:rsid w:val="61067A64"/>
    <w:rsid w:val="610C7D1D"/>
    <w:rsid w:val="61105E47"/>
    <w:rsid w:val="6112529A"/>
    <w:rsid w:val="611A7B15"/>
    <w:rsid w:val="611C59F7"/>
    <w:rsid w:val="611F0B09"/>
    <w:rsid w:val="61200AAF"/>
    <w:rsid w:val="612D2321"/>
    <w:rsid w:val="61455CF4"/>
    <w:rsid w:val="61466898"/>
    <w:rsid w:val="61512409"/>
    <w:rsid w:val="615B2659"/>
    <w:rsid w:val="615E36E9"/>
    <w:rsid w:val="615E3F04"/>
    <w:rsid w:val="61605715"/>
    <w:rsid w:val="61676068"/>
    <w:rsid w:val="616B25D0"/>
    <w:rsid w:val="616C1663"/>
    <w:rsid w:val="616E223F"/>
    <w:rsid w:val="617305C5"/>
    <w:rsid w:val="61751F59"/>
    <w:rsid w:val="61792BAF"/>
    <w:rsid w:val="617C28AF"/>
    <w:rsid w:val="61843F91"/>
    <w:rsid w:val="618A6058"/>
    <w:rsid w:val="61963257"/>
    <w:rsid w:val="6196670E"/>
    <w:rsid w:val="61972737"/>
    <w:rsid w:val="619C38B4"/>
    <w:rsid w:val="61A31509"/>
    <w:rsid w:val="61A4486B"/>
    <w:rsid w:val="61B33DDF"/>
    <w:rsid w:val="61B628DA"/>
    <w:rsid w:val="61BB4A1B"/>
    <w:rsid w:val="61BC23E5"/>
    <w:rsid w:val="61CD3107"/>
    <w:rsid w:val="61D21120"/>
    <w:rsid w:val="61D63A72"/>
    <w:rsid w:val="61E728F9"/>
    <w:rsid w:val="61F3045C"/>
    <w:rsid w:val="61F3667F"/>
    <w:rsid w:val="61F43F82"/>
    <w:rsid w:val="61FB110C"/>
    <w:rsid w:val="620B2B74"/>
    <w:rsid w:val="6210415F"/>
    <w:rsid w:val="62185165"/>
    <w:rsid w:val="621D66D4"/>
    <w:rsid w:val="62220209"/>
    <w:rsid w:val="622D780A"/>
    <w:rsid w:val="622E2CF4"/>
    <w:rsid w:val="622F16D5"/>
    <w:rsid w:val="622F5ABF"/>
    <w:rsid w:val="623D0C68"/>
    <w:rsid w:val="62460F7C"/>
    <w:rsid w:val="62460FCD"/>
    <w:rsid w:val="62480FF0"/>
    <w:rsid w:val="624B14C1"/>
    <w:rsid w:val="624F0394"/>
    <w:rsid w:val="625A29D8"/>
    <w:rsid w:val="625B2CDA"/>
    <w:rsid w:val="625B47C2"/>
    <w:rsid w:val="62630C6B"/>
    <w:rsid w:val="627301E8"/>
    <w:rsid w:val="6295194F"/>
    <w:rsid w:val="6299295E"/>
    <w:rsid w:val="629A07BC"/>
    <w:rsid w:val="62A33CA7"/>
    <w:rsid w:val="62B94634"/>
    <w:rsid w:val="62BA3B2B"/>
    <w:rsid w:val="62C37511"/>
    <w:rsid w:val="62D11C3F"/>
    <w:rsid w:val="62D35D1C"/>
    <w:rsid w:val="62D67D61"/>
    <w:rsid w:val="62E157FC"/>
    <w:rsid w:val="62E81148"/>
    <w:rsid w:val="62E83A0D"/>
    <w:rsid w:val="62F76986"/>
    <w:rsid w:val="62FA3D7F"/>
    <w:rsid w:val="62FD0EF1"/>
    <w:rsid w:val="62FF21FD"/>
    <w:rsid w:val="63074CE8"/>
    <w:rsid w:val="630E6127"/>
    <w:rsid w:val="63113A6D"/>
    <w:rsid w:val="6312640E"/>
    <w:rsid w:val="631360BB"/>
    <w:rsid w:val="631C3A36"/>
    <w:rsid w:val="63212420"/>
    <w:rsid w:val="632936A9"/>
    <w:rsid w:val="632F06D8"/>
    <w:rsid w:val="63311536"/>
    <w:rsid w:val="63317698"/>
    <w:rsid w:val="63340EAE"/>
    <w:rsid w:val="63382D38"/>
    <w:rsid w:val="63443DC2"/>
    <w:rsid w:val="63463FCB"/>
    <w:rsid w:val="634B6A95"/>
    <w:rsid w:val="634F6CB9"/>
    <w:rsid w:val="635C3F25"/>
    <w:rsid w:val="635E6984"/>
    <w:rsid w:val="63615D3E"/>
    <w:rsid w:val="6367139B"/>
    <w:rsid w:val="63683422"/>
    <w:rsid w:val="636C62BA"/>
    <w:rsid w:val="63821D61"/>
    <w:rsid w:val="63827E36"/>
    <w:rsid w:val="63842477"/>
    <w:rsid w:val="638823F9"/>
    <w:rsid w:val="638B04D2"/>
    <w:rsid w:val="639A118D"/>
    <w:rsid w:val="639E75EE"/>
    <w:rsid w:val="63A85CD1"/>
    <w:rsid w:val="63AB2A39"/>
    <w:rsid w:val="63B02C42"/>
    <w:rsid w:val="63B51B9D"/>
    <w:rsid w:val="63C51AD9"/>
    <w:rsid w:val="63C54411"/>
    <w:rsid w:val="63C733FE"/>
    <w:rsid w:val="63CD27C8"/>
    <w:rsid w:val="63CD4C2D"/>
    <w:rsid w:val="63CF2629"/>
    <w:rsid w:val="63D40E51"/>
    <w:rsid w:val="63D85FCA"/>
    <w:rsid w:val="63E263F4"/>
    <w:rsid w:val="63E418C9"/>
    <w:rsid w:val="63FB6EC6"/>
    <w:rsid w:val="63FD7654"/>
    <w:rsid w:val="64003858"/>
    <w:rsid w:val="640C2BB6"/>
    <w:rsid w:val="6411454E"/>
    <w:rsid w:val="641924CC"/>
    <w:rsid w:val="641D00EE"/>
    <w:rsid w:val="643F3FFC"/>
    <w:rsid w:val="644A69BC"/>
    <w:rsid w:val="644C372C"/>
    <w:rsid w:val="645B5DC0"/>
    <w:rsid w:val="645D3A6B"/>
    <w:rsid w:val="6468643C"/>
    <w:rsid w:val="646A06E2"/>
    <w:rsid w:val="646A37FD"/>
    <w:rsid w:val="646C4EF1"/>
    <w:rsid w:val="646C4FB8"/>
    <w:rsid w:val="64706C6F"/>
    <w:rsid w:val="6471159B"/>
    <w:rsid w:val="647335AC"/>
    <w:rsid w:val="6477482F"/>
    <w:rsid w:val="64814078"/>
    <w:rsid w:val="64884865"/>
    <w:rsid w:val="648B777B"/>
    <w:rsid w:val="64937D17"/>
    <w:rsid w:val="6494650D"/>
    <w:rsid w:val="64984C13"/>
    <w:rsid w:val="649A6134"/>
    <w:rsid w:val="649D2569"/>
    <w:rsid w:val="64A157DA"/>
    <w:rsid w:val="64A32650"/>
    <w:rsid w:val="64A51362"/>
    <w:rsid w:val="64A55A03"/>
    <w:rsid w:val="64A62D1B"/>
    <w:rsid w:val="64AD4200"/>
    <w:rsid w:val="64AD7A1B"/>
    <w:rsid w:val="64AF45FD"/>
    <w:rsid w:val="64B453B1"/>
    <w:rsid w:val="64BE5702"/>
    <w:rsid w:val="64C16289"/>
    <w:rsid w:val="64CF05E4"/>
    <w:rsid w:val="64D93F02"/>
    <w:rsid w:val="64E5543E"/>
    <w:rsid w:val="64E76F6D"/>
    <w:rsid w:val="64EA4517"/>
    <w:rsid w:val="64FC561C"/>
    <w:rsid w:val="64FE0E31"/>
    <w:rsid w:val="650B4189"/>
    <w:rsid w:val="65181463"/>
    <w:rsid w:val="651A5C6A"/>
    <w:rsid w:val="651C38DB"/>
    <w:rsid w:val="65201F4F"/>
    <w:rsid w:val="65204394"/>
    <w:rsid w:val="6522790C"/>
    <w:rsid w:val="652C76EF"/>
    <w:rsid w:val="652D6A57"/>
    <w:rsid w:val="653E78B1"/>
    <w:rsid w:val="65403733"/>
    <w:rsid w:val="654066D8"/>
    <w:rsid w:val="65427957"/>
    <w:rsid w:val="65430291"/>
    <w:rsid w:val="654468BF"/>
    <w:rsid w:val="6557070C"/>
    <w:rsid w:val="655754CB"/>
    <w:rsid w:val="655E2D72"/>
    <w:rsid w:val="656171FC"/>
    <w:rsid w:val="65635CAF"/>
    <w:rsid w:val="65636611"/>
    <w:rsid w:val="656E4951"/>
    <w:rsid w:val="656F1A01"/>
    <w:rsid w:val="6570700F"/>
    <w:rsid w:val="6574303E"/>
    <w:rsid w:val="657F0CE6"/>
    <w:rsid w:val="65833C4F"/>
    <w:rsid w:val="658B37B6"/>
    <w:rsid w:val="6590595E"/>
    <w:rsid w:val="65972789"/>
    <w:rsid w:val="659C17EE"/>
    <w:rsid w:val="65A507BB"/>
    <w:rsid w:val="65A65E7D"/>
    <w:rsid w:val="65AB056C"/>
    <w:rsid w:val="65BC6E17"/>
    <w:rsid w:val="65BD3777"/>
    <w:rsid w:val="65BE5ECC"/>
    <w:rsid w:val="65CA27E1"/>
    <w:rsid w:val="65CB53A1"/>
    <w:rsid w:val="65CE2473"/>
    <w:rsid w:val="65D64BB3"/>
    <w:rsid w:val="65D70270"/>
    <w:rsid w:val="65E91B08"/>
    <w:rsid w:val="65F5725F"/>
    <w:rsid w:val="66032E7B"/>
    <w:rsid w:val="66053581"/>
    <w:rsid w:val="660A19B0"/>
    <w:rsid w:val="661026AA"/>
    <w:rsid w:val="661635F6"/>
    <w:rsid w:val="6618788F"/>
    <w:rsid w:val="661D3F49"/>
    <w:rsid w:val="66213A5C"/>
    <w:rsid w:val="6624683A"/>
    <w:rsid w:val="662D2EA4"/>
    <w:rsid w:val="662F2BB7"/>
    <w:rsid w:val="6631571B"/>
    <w:rsid w:val="663D054E"/>
    <w:rsid w:val="66460692"/>
    <w:rsid w:val="6658158E"/>
    <w:rsid w:val="66631FDD"/>
    <w:rsid w:val="666922D7"/>
    <w:rsid w:val="66727620"/>
    <w:rsid w:val="66763EED"/>
    <w:rsid w:val="667930F9"/>
    <w:rsid w:val="6679372B"/>
    <w:rsid w:val="667B3C56"/>
    <w:rsid w:val="667C2D1A"/>
    <w:rsid w:val="667D102D"/>
    <w:rsid w:val="66953491"/>
    <w:rsid w:val="66980BF6"/>
    <w:rsid w:val="66A56CDB"/>
    <w:rsid w:val="66AD65FC"/>
    <w:rsid w:val="66B06ACA"/>
    <w:rsid w:val="66B81454"/>
    <w:rsid w:val="66BE1292"/>
    <w:rsid w:val="66BF76F1"/>
    <w:rsid w:val="66D553C4"/>
    <w:rsid w:val="66D61A8D"/>
    <w:rsid w:val="66DA3497"/>
    <w:rsid w:val="66DC5BF8"/>
    <w:rsid w:val="66DE3D71"/>
    <w:rsid w:val="66E173F9"/>
    <w:rsid w:val="66E17F7B"/>
    <w:rsid w:val="66E3226C"/>
    <w:rsid w:val="66E611A7"/>
    <w:rsid w:val="66E80EB0"/>
    <w:rsid w:val="66EC5E36"/>
    <w:rsid w:val="66F569E1"/>
    <w:rsid w:val="66F76034"/>
    <w:rsid w:val="67066C06"/>
    <w:rsid w:val="670E7B80"/>
    <w:rsid w:val="6713591F"/>
    <w:rsid w:val="67181932"/>
    <w:rsid w:val="6724094D"/>
    <w:rsid w:val="6726232E"/>
    <w:rsid w:val="672A4901"/>
    <w:rsid w:val="672B6693"/>
    <w:rsid w:val="67331724"/>
    <w:rsid w:val="673360E2"/>
    <w:rsid w:val="67346319"/>
    <w:rsid w:val="67441B08"/>
    <w:rsid w:val="674E2802"/>
    <w:rsid w:val="674F6E76"/>
    <w:rsid w:val="67513E69"/>
    <w:rsid w:val="675A17FE"/>
    <w:rsid w:val="67617AF0"/>
    <w:rsid w:val="6768655A"/>
    <w:rsid w:val="676E1585"/>
    <w:rsid w:val="67775952"/>
    <w:rsid w:val="677E2FA1"/>
    <w:rsid w:val="67834615"/>
    <w:rsid w:val="67836FB1"/>
    <w:rsid w:val="678A12A7"/>
    <w:rsid w:val="678A44B2"/>
    <w:rsid w:val="678C1D52"/>
    <w:rsid w:val="678D19D7"/>
    <w:rsid w:val="67973403"/>
    <w:rsid w:val="67A175F7"/>
    <w:rsid w:val="67A67078"/>
    <w:rsid w:val="67A9539E"/>
    <w:rsid w:val="67AC341B"/>
    <w:rsid w:val="67B10069"/>
    <w:rsid w:val="67B42C3D"/>
    <w:rsid w:val="67B861F9"/>
    <w:rsid w:val="67C149C0"/>
    <w:rsid w:val="67C3428F"/>
    <w:rsid w:val="67C7427D"/>
    <w:rsid w:val="67CA7967"/>
    <w:rsid w:val="67CC38C5"/>
    <w:rsid w:val="67D9695E"/>
    <w:rsid w:val="67DC5CEA"/>
    <w:rsid w:val="67DE4729"/>
    <w:rsid w:val="67DF18A0"/>
    <w:rsid w:val="67E024C8"/>
    <w:rsid w:val="67E35B0A"/>
    <w:rsid w:val="67E75B2A"/>
    <w:rsid w:val="67F0511C"/>
    <w:rsid w:val="67F5522D"/>
    <w:rsid w:val="67F73BC6"/>
    <w:rsid w:val="68061734"/>
    <w:rsid w:val="680965F8"/>
    <w:rsid w:val="680E4ECF"/>
    <w:rsid w:val="6811066C"/>
    <w:rsid w:val="68127886"/>
    <w:rsid w:val="68135F70"/>
    <w:rsid w:val="681778E7"/>
    <w:rsid w:val="681B5BF4"/>
    <w:rsid w:val="68240EAA"/>
    <w:rsid w:val="6825323C"/>
    <w:rsid w:val="68356624"/>
    <w:rsid w:val="683D75A2"/>
    <w:rsid w:val="683F63B6"/>
    <w:rsid w:val="68436C4F"/>
    <w:rsid w:val="68451270"/>
    <w:rsid w:val="684F1282"/>
    <w:rsid w:val="6850356A"/>
    <w:rsid w:val="685465AC"/>
    <w:rsid w:val="68650339"/>
    <w:rsid w:val="68651915"/>
    <w:rsid w:val="68670AE1"/>
    <w:rsid w:val="68733F18"/>
    <w:rsid w:val="687442EE"/>
    <w:rsid w:val="68772A56"/>
    <w:rsid w:val="687E1768"/>
    <w:rsid w:val="68800A02"/>
    <w:rsid w:val="688300A8"/>
    <w:rsid w:val="689B3E14"/>
    <w:rsid w:val="689B7663"/>
    <w:rsid w:val="689C5C1D"/>
    <w:rsid w:val="689D6F4C"/>
    <w:rsid w:val="689F2FA0"/>
    <w:rsid w:val="68A02CE9"/>
    <w:rsid w:val="68A036C8"/>
    <w:rsid w:val="68A41350"/>
    <w:rsid w:val="68AD26AA"/>
    <w:rsid w:val="68AE2B22"/>
    <w:rsid w:val="68BC14B0"/>
    <w:rsid w:val="68BC512A"/>
    <w:rsid w:val="68BF0078"/>
    <w:rsid w:val="68C20D16"/>
    <w:rsid w:val="68DD2425"/>
    <w:rsid w:val="68DD619B"/>
    <w:rsid w:val="68EC3A15"/>
    <w:rsid w:val="68ED593C"/>
    <w:rsid w:val="68ED69A7"/>
    <w:rsid w:val="68FD5593"/>
    <w:rsid w:val="69073414"/>
    <w:rsid w:val="690C4501"/>
    <w:rsid w:val="6911326A"/>
    <w:rsid w:val="69183F42"/>
    <w:rsid w:val="691B307E"/>
    <w:rsid w:val="691D4548"/>
    <w:rsid w:val="692B3BF3"/>
    <w:rsid w:val="692F1256"/>
    <w:rsid w:val="69301A1D"/>
    <w:rsid w:val="6934218F"/>
    <w:rsid w:val="693755A6"/>
    <w:rsid w:val="693C5AA5"/>
    <w:rsid w:val="693D00F1"/>
    <w:rsid w:val="693E13B7"/>
    <w:rsid w:val="69421566"/>
    <w:rsid w:val="69430240"/>
    <w:rsid w:val="694A6D5C"/>
    <w:rsid w:val="6951205B"/>
    <w:rsid w:val="6953741D"/>
    <w:rsid w:val="69552B47"/>
    <w:rsid w:val="6956014F"/>
    <w:rsid w:val="69630690"/>
    <w:rsid w:val="69663A8A"/>
    <w:rsid w:val="696F3842"/>
    <w:rsid w:val="69731101"/>
    <w:rsid w:val="6974083C"/>
    <w:rsid w:val="697B00EB"/>
    <w:rsid w:val="697D087B"/>
    <w:rsid w:val="697D2094"/>
    <w:rsid w:val="69807B1E"/>
    <w:rsid w:val="69A71B52"/>
    <w:rsid w:val="69A7770D"/>
    <w:rsid w:val="69A966F8"/>
    <w:rsid w:val="69AC0B64"/>
    <w:rsid w:val="69B27491"/>
    <w:rsid w:val="69B27C94"/>
    <w:rsid w:val="69BA2288"/>
    <w:rsid w:val="69BB7CE2"/>
    <w:rsid w:val="69D2134C"/>
    <w:rsid w:val="69D537ED"/>
    <w:rsid w:val="69DC3AC1"/>
    <w:rsid w:val="69DE26C5"/>
    <w:rsid w:val="69E6402E"/>
    <w:rsid w:val="69E673F8"/>
    <w:rsid w:val="69E828BE"/>
    <w:rsid w:val="69EA6C64"/>
    <w:rsid w:val="69EB2120"/>
    <w:rsid w:val="69EF180F"/>
    <w:rsid w:val="69F00B35"/>
    <w:rsid w:val="69F10C55"/>
    <w:rsid w:val="69F224F8"/>
    <w:rsid w:val="69F3045E"/>
    <w:rsid w:val="69F3790F"/>
    <w:rsid w:val="6A036F5F"/>
    <w:rsid w:val="6A12415B"/>
    <w:rsid w:val="6A152CC8"/>
    <w:rsid w:val="6A172663"/>
    <w:rsid w:val="6A1A2639"/>
    <w:rsid w:val="6A1D05D4"/>
    <w:rsid w:val="6A1D765F"/>
    <w:rsid w:val="6A245089"/>
    <w:rsid w:val="6A25601C"/>
    <w:rsid w:val="6A2750C5"/>
    <w:rsid w:val="6A290AA5"/>
    <w:rsid w:val="6A2A46CE"/>
    <w:rsid w:val="6A2F521E"/>
    <w:rsid w:val="6A3A1167"/>
    <w:rsid w:val="6A3D030C"/>
    <w:rsid w:val="6A3F4FDB"/>
    <w:rsid w:val="6A4E0E18"/>
    <w:rsid w:val="6A52329D"/>
    <w:rsid w:val="6A532FF6"/>
    <w:rsid w:val="6A601C8F"/>
    <w:rsid w:val="6A7174A5"/>
    <w:rsid w:val="6A72508F"/>
    <w:rsid w:val="6A732254"/>
    <w:rsid w:val="6A774894"/>
    <w:rsid w:val="6A80364F"/>
    <w:rsid w:val="6A8C3EFF"/>
    <w:rsid w:val="6A916EED"/>
    <w:rsid w:val="6A9371B0"/>
    <w:rsid w:val="6A937D23"/>
    <w:rsid w:val="6A960003"/>
    <w:rsid w:val="6A9B5915"/>
    <w:rsid w:val="6A9B7735"/>
    <w:rsid w:val="6AA02774"/>
    <w:rsid w:val="6AA258AD"/>
    <w:rsid w:val="6AA41157"/>
    <w:rsid w:val="6AAF2259"/>
    <w:rsid w:val="6AAF3726"/>
    <w:rsid w:val="6AB45A03"/>
    <w:rsid w:val="6AB67F39"/>
    <w:rsid w:val="6ABE4FFD"/>
    <w:rsid w:val="6AD909E0"/>
    <w:rsid w:val="6ADC49EF"/>
    <w:rsid w:val="6ADD4FD8"/>
    <w:rsid w:val="6ADD71F3"/>
    <w:rsid w:val="6AE26C27"/>
    <w:rsid w:val="6AED013C"/>
    <w:rsid w:val="6AEE59AB"/>
    <w:rsid w:val="6AF159FF"/>
    <w:rsid w:val="6AF57F3A"/>
    <w:rsid w:val="6AF63F29"/>
    <w:rsid w:val="6AFB7DF3"/>
    <w:rsid w:val="6AFC7DEB"/>
    <w:rsid w:val="6AFE4F30"/>
    <w:rsid w:val="6B0E002C"/>
    <w:rsid w:val="6B21318E"/>
    <w:rsid w:val="6B285741"/>
    <w:rsid w:val="6B340EF1"/>
    <w:rsid w:val="6B3D06AC"/>
    <w:rsid w:val="6B444BB7"/>
    <w:rsid w:val="6B447945"/>
    <w:rsid w:val="6B472052"/>
    <w:rsid w:val="6B4B2C3B"/>
    <w:rsid w:val="6B4E4A00"/>
    <w:rsid w:val="6B5278F5"/>
    <w:rsid w:val="6B5A64D2"/>
    <w:rsid w:val="6B5B0A52"/>
    <w:rsid w:val="6B5B7CD6"/>
    <w:rsid w:val="6B5D2504"/>
    <w:rsid w:val="6B633413"/>
    <w:rsid w:val="6B6C560D"/>
    <w:rsid w:val="6B705E52"/>
    <w:rsid w:val="6B735BFD"/>
    <w:rsid w:val="6B785D05"/>
    <w:rsid w:val="6B7F7BD7"/>
    <w:rsid w:val="6B846AF2"/>
    <w:rsid w:val="6B95396B"/>
    <w:rsid w:val="6B9A31AE"/>
    <w:rsid w:val="6BAC0EF7"/>
    <w:rsid w:val="6BBB00B1"/>
    <w:rsid w:val="6BBD3E9D"/>
    <w:rsid w:val="6BC03721"/>
    <w:rsid w:val="6BC43438"/>
    <w:rsid w:val="6BC51A97"/>
    <w:rsid w:val="6BCC01D5"/>
    <w:rsid w:val="6BCF2DCA"/>
    <w:rsid w:val="6BD612D8"/>
    <w:rsid w:val="6BD6588C"/>
    <w:rsid w:val="6BDD0493"/>
    <w:rsid w:val="6BDE54AC"/>
    <w:rsid w:val="6BE068F6"/>
    <w:rsid w:val="6BE072B5"/>
    <w:rsid w:val="6BEC52EB"/>
    <w:rsid w:val="6BF229CE"/>
    <w:rsid w:val="6BF25C39"/>
    <w:rsid w:val="6C017B1C"/>
    <w:rsid w:val="6C06150E"/>
    <w:rsid w:val="6C155F31"/>
    <w:rsid w:val="6C206E21"/>
    <w:rsid w:val="6C25194D"/>
    <w:rsid w:val="6C263A06"/>
    <w:rsid w:val="6C337BE8"/>
    <w:rsid w:val="6C386C47"/>
    <w:rsid w:val="6C3A624E"/>
    <w:rsid w:val="6C3F4795"/>
    <w:rsid w:val="6C431738"/>
    <w:rsid w:val="6C442E2D"/>
    <w:rsid w:val="6C45539A"/>
    <w:rsid w:val="6C4B106D"/>
    <w:rsid w:val="6C505966"/>
    <w:rsid w:val="6C5D04BB"/>
    <w:rsid w:val="6C666C3C"/>
    <w:rsid w:val="6C6833E1"/>
    <w:rsid w:val="6C756009"/>
    <w:rsid w:val="6C7B5CBF"/>
    <w:rsid w:val="6C831974"/>
    <w:rsid w:val="6C882F2E"/>
    <w:rsid w:val="6C8E4315"/>
    <w:rsid w:val="6C95615F"/>
    <w:rsid w:val="6CA94419"/>
    <w:rsid w:val="6CB242A2"/>
    <w:rsid w:val="6CC818AD"/>
    <w:rsid w:val="6CD944B7"/>
    <w:rsid w:val="6CE0612A"/>
    <w:rsid w:val="6CE269D3"/>
    <w:rsid w:val="6CEC448A"/>
    <w:rsid w:val="6CED284E"/>
    <w:rsid w:val="6CED3DB2"/>
    <w:rsid w:val="6CEF4D2C"/>
    <w:rsid w:val="6CF04EB7"/>
    <w:rsid w:val="6CF17872"/>
    <w:rsid w:val="6CF76712"/>
    <w:rsid w:val="6CFD23D1"/>
    <w:rsid w:val="6D033EFD"/>
    <w:rsid w:val="6D0652BF"/>
    <w:rsid w:val="6D0A7734"/>
    <w:rsid w:val="6D0B0E35"/>
    <w:rsid w:val="6D0D6D19"/>
    <w:rsid w:val="6D273B17"/>
    <w:rsid w:val="6D274676"/>
    <w:rsid w:val="6D2F4B50"/>
    <w:rsid w:val="6D385ED1"/>
    <w:rsid w:val="6D3967DF"/>
    <w:rsid w:val="6D3B5F83"/>
    <w:rsid w:val="6D3C14B2"/>
    <w:rsid w:val="6D436625"/>
    <w:rsid w:val="6D4720E6"/>
    <w:rsid w:val="6D4A7F79"/>
    <w:rsid w:val="6D4B7436"/>
    <w:rsid w:val="6D4E5A3F"/>
    <w:rsid w:val="6D5E64E8"/>
    <w:rsid w:val="6D652ED0"/>
    <w:rsid w:val="6D662717"/>
    <w:rsid w:val="6D663299"/>
    <w:rsid w:val="6D770FC8"/>
    <w:rsid w:val="6D7D5646"/>
    <w:rsid w:val="6D816186"/>
    <w:rsid w:val="6D8F5451"/>
    <w:rsid w:val="6D90338E"/>
    <w:rsid w:val="6D904B49"/>
    <w:rsid w:val="6D925740"/>
    <w:rsid w:val="6D9D3EE4"/>
    <w:rsid w:val="6D9E7C69"/>
    <w:rsid w:val="6DA71839"/>
    <w:rsid w:val="6DA84071"/>
    <w:rsid w:val="6DB20233"/>
    <w:rsid w:val="6DB81D13"/>
    <w:rsid w:val="6DC54D30"/>
    <w:rsid w:val="6DC65806"/>
    <w:rsid w:val="6DCA2F8B"/>
    <w:rsid w:val="6DCC64D9"/>
    <w:rsid w:val="6DDF0294"/>
    <w:rsid w:val="6DE9618F"/>
    <w:rsid w:val="6DED02CD"/>
    <w:rsid w:val="6DF07F1A"/>
    <w:rsid w:val="6DF6740D"/>
    <w:rsid w:val="6DF77EC8"/>
    <w:rsid w:val="6DF92BCB"/>
    <w:rsid w:val="6DFB06CC"/>
    <w:rsid w:val="6E035B81"/>
    <w:rsid w:val="6E0461AC"/>
    <w:rsid w:val="6E0F0D37"/>
    <w:rsid w:val="6E0F320E"/>
    <w:rsid w:val="6E114B44"/>
    <w:rsid w:val="6E131686"/>
    <w:rsid w:val="6E1B4CD0"/>
    <w:rsid w:val="6E1C2489"/>
    <w:rsid w:val="6E225993"/>
    <w:rsid w:val="6E2A0DD8"/>
    <w:rsid w:val="6E32138A"/>
    <w:rsid w:val="6E35742E"/>
    <w:rsid w:val="6E3614F1"/>
    <w:rsid w:val="6E376A3A"/>
    <w:rsid w:val="6E3E181B"/>
    <w:rsid w:val="6E3F1C0F"/>
    <w:rsid w:val="6E484191"/>
    <w:rsid w:val="6E4E0EC4"/>
    <w:rsid w:val="6E561494"/>
    <w:rsid w:val="6E567CD0"/>
    <w:rsid w:val="6E633CB5"/>
    <w:rsid w:val="6E651C83"/>
    <w:rsid w:val="6E7106EF"/>
    <w:rsid w:val="6E72570E"/>
    <w:rsid w:val="6E785A45"/>
    <w:rsid w:val="6E796FC0"/>
    <w:rsid w:val="6E8F6FAF"/>
    <w:rsid w:val="6E917497"/>
    <w:rsid w:val="6E950607"/>
    <w:rsid w:val="6EA13305"/>
    <w:rsid w:val="6EAB29FB"/>
    <w:rsid w:val="6EB32B7F"/>
    <w:rsid w:val="6EB46F18"/>
    <w:rsid w:val="6EB63507"/>
    <w:rsid w:val="6EBD4DFF"/>
    <w:rsid w:val="6EC23093"/>
    <w:rsid w:val="6EC23231"/>
    <w:rsid w:val="6EC310A5"/>
    <w:rsid w:val="6EC43237"/>
    <w:rsid w:val="6EC73357"/>
    <w:rsid w:val="6EC737C7"/>
    <w:rsid w:val="6ED163C0"/>
    <w:rsid w:val="6ED266F7"/>
    <w:rsid w:val="6EDE126C"/>
    <w:rsid w:val="6EE939F2"/>
    <w:rsid w:val="6EF104D0"/>
    <w:rsid w:val="6F021829"/>
    <w:rsid w:val="6F08724A"/>
    <w:rsid w:val="6F14289F"/>
    <w:rsid w:val="6F162C84"/>
    <w:rsid w:val="6F28474F"/>
    <w:rsid w:val="6F350882"/>
    <w:rsid w:val="6F35635E"/>
    <w:rsid w:val="6F3713E9"/>
    <w:rsid w:val="6F384951"/>
    <w:rsid w:val="6F4876AF"/>
    <w:rsid w:val="6F537FC0"/>
    <w:rsid w:val="6F607895"/>
    <w:rsid w:val="6F61040C"/>
    <w:rsid w:val="6F6776E1"/>
    <w:rsid w:val="6F702CF5"/>
    <w:rsid w:val="6F7A0C79"/>
    <w:rsid w:val="6F7E1B78"/>
    <w:rsid w:val="6F7E4794"/>
    <w:rsid w:val="6F9C5D71"/>
    <w:rsid w:val="6FA3781E"/>
    <w:rsid w:val="6FA9586A"/>
    <w:rsid w:val="6FAC61CF"/>
    <w:rsid w:val="6FAF5C06"/>
    <w:rsid w:val="6FB32C37"/>
    <w:rsid w:val="6FB415FB"/>
    <w:rsid w:val="6FB80EE8"/>
    <w:rsid w:val="6FC0781E"/>
    <w:rsid w:val="6FC35EA7"/>
    <w:rsid w:val="6FD36624"/>
    <w:rsid w:val="6FE53444"/>
    <w:rsid w:val="6FE76FE3"/>
    <w:rsid w:val="6FF1528E"/>
    <w:rsid w:val="6FF561D1"/>
    <w:rsid w:val="6FF765FA"/>
    <w:rsid w:val="6FF92039"/>
    <w:rsid w:val="70054794"/>
    <w:rsid w:val="700C0460"/>
    <w:rsid w:val="701458A7"/>
    <w:rsid w:val="70152C7C"/>
    <w:rsid w:val="70154790"/>
    <w:rsid w:val="70170F2B"/>
    <w:rsid w:val="701830B7"/>
    <w:rsid w:val="701E2FAB"/>
    <w:rsid w:val="70206C25"/>
    <w:rsid w:val="702267D2"/>
    <w:rsid w:val="70291A05"/>
    <w:rsid w:val="70370653"/>
    <w:rsid w:val="70385F59"/>
    <w:rsid w:val="70387A8F"/>
    <w:rsid w:val="70494AF1"/>
    <w:rsid w:val="704A6916"/>
    <w:rsid w:val="704B11CB"/>
    <w:rsid w:val="70555B90"/>
    <w:rsid w:val="70680AC8"/>
    <w:rsid w:val="70684400"/>
    <w:rsid w:val="706D51B8"/>
    <w:rsid w:val="70712877"/>
    <w:rsid w:val="70767F2C"/>
    <w:rsid w:val="70785A86"/>
    <w:rsid w:val="707E62BB"/>
    <w:rsid w:val="707F38EA"/>
    <w:rsid w:val="708A453A"/>
    <w:rsid w:val="70910C43"/>
    <w:rsid w:val="70992BBC"/>
    <w:rsid w:val="709E4E34"/>
    <w:rsid w:val="709E640C"/>
    <w:rsid w:val="70A106DA"/>
    <w:rsid w:val="70A156F4"/>
    <w:rsid w:val="70AC0E63"/>
    <w:rsid w:val="70AD5CCA"/>
    <w:rsid w:val="70AF55CD"/>
    <w:rsid w:val="70B56633"/>
    <w:rsid w:val="70BB0D3E"/>
    <w:rsid w:val="70BE2E27"/>
    <w:rsid w:val="70C52734"/>
    <w:rsid w:val="70C84253"/>
    <w:rsid w:val="70CA126A"/>
    <w:rsid w:val="70CA2FFF"/>
    <w:rsid w:val="70CB6779"/>
    <w:rsid w:val="70CE384D"/>
    <w:rsid w:val="70CF3906"/>
    <w:rsid w:val="70D35B8E"/>
    <w:rsid w:val="70D91094"/>
    <w:rsid w:val="70DB76EF"/>
    <w:rsid w:val="70DC3A81"/>
    <w:rsid w:val="70E176A8"/>
    <w:rsid w:val="70E47264"/>
    <w:rsid w:val="70F04773"/>
    <w:rsid w:val="70F91E66"/>
    <w:rsid w:val="710524E2"/>
    <w:rsid w:val="710B03C6"/>
    <w:rsid w:val="7110526F"/>
    <w:rsid w:val="711604AB"/>
    <w:rsid w:val="712762EB"/>
    <w:rsid w:val="712D2ADB"/>
    <w:rsid w:val="712D4159"/>
    <w:rsid w:val="71334792"/>
    <w:rsid w:val="71346CB6"/>
    <w:rsid w:val="7136388E"/>
    <w:rsid w:val="714200B6"/>
    <w:rsid w:val="71431855"/>
    <w:rsid w:val="7143374A"/>
    <w:rsid w:val="7148649A"/>
    <w:rsid w:val="715117C4"/>
    <w:rsid w:val="71512715"/>
    <w:rsid w:val="71536701"/>
    <w:rsid w:val="71554E10"/>
    <w:rsid w:val="715D365A"/>
    <w:rsid w:val="715D7038"/>
    <w:rsid w:val="71636BC2"/>
    <w:rsid w:val="71676D13"/>
    <w:rsid w:val="716A160C"/>
    <w:rsid w:val="716B5F96"/>
    <w:rsid w:val="716C65C5"/>
    <w:rsid w:val="716D67F7"/>
    <w:rsid w:val="71747EDF"/>
    <w:rsid w:val="7179730A"/>
    <w:rsid w:val="7183292B"/>
    <w:rsid w:val="71890883"/>
    <w:rsid w:val="718B3A9F"/>
    <w:rsid w:val="71936186"/>
    <w:rsid w:val="71A30836"/>
    <w:rsid w:val="71A535F8"/>
    <w:rsid w:val="71A84EAE"/>
    <w:rsid w:val="71AC109B"/>
    <w:rsid w:val="71AE2BD5"/>
    <w:rsid w:val="71AF2F66"/>
    <w:rsid w:val="71B13D7E"/>
    <w:rsid w:val="71B31BCF"/>
    <w:rsid w:val="71C061A0"/>
    <w:rsid w:val="71C2301C"/>
    <w:rsid w:val="71C45E90"/>
    <w:rsid w:val="71C96C07"/>
    <w:rsid w:val="71CC00E9"/>
    <w:rsid w:val="71CD28DD"/>
    <w:rsid w:val="71D00811"/>
    <w:rsid w:val="71D774C5"/>
    <w:rsid w:val="71D8692F"/>
    <w:rsid w:val="71DA7C5F"/>
    <w:rsid w:val="71DE4C74"/>
    <w:rsid w:val="71E3397B"/>
    <w:rsid w:val="71E346E4"/>
    <w:rsid w:val="71E56A62"/>
    <w:rsid w:val="71E767FC"/>
    <w:rsid w:val="71EF5D41"/>
    <w:rsid w:val="71F26295"/>
    <w:rsid w:val="71FC70DF"/>
    <w:rsid w:val="72004D9B"/>
    <w:rsid w:val="72056436"/>
    <w:rsid w:val="7208316E"/>
    <w:rsid w:val="720979A0"/>
    <w:rsid w:val="720F633E"/>
    <w:rsid w:val="72130B93"/>
    <w:rsid w:val="721C688B"/>
    <w:rsid w:val="72200AF0"/>
    <w:rsid w:val="722E7DFE"/>
    <w:rsid w:val="7235246C"/>
    <w:rsid w:val="723749D7"/>
    <w:rsid w:val="724D4B1D"/>
    <w:rsid w:val="724E54F1"/>
    <w:rsid w:val="7254202A"/>
    <w:rsid w:val="72632A3F"/>
    <w:rsid w:val="727334E4"/>
    <w:rsid w:val="72756082"/>
    <w:rsid w:val="72772DDB"/>
    <w:rsid w:val="72796D22"/>
    <w:rsid w:val="727B2E39"/>
    <w:rsid w:val="72827328"/>
    <w:rsid w:val="728B2CA4"/>
    <w:rsid w:val="728B509F"/>
    <w:rsid w:val="728F0A31"/>
    <w:rsid w:val="72911AEA"/>
    <w:rsid w:val="72914280"/>
    <w:rsid w:val="72957254"/>
    <w:rsid w:val="729A297B"/>
    <w:rsid w:val="72A310CE"/>
    <w:rsid w:val="72A60BAC"/>
    <w:rsid w:val="72AE4C0E"/>
    <w:rsid w:val="72B14D56"/>
    <w:rsid w:val="72B23B41"/>
    <w:rsid w:val="72B751B8"/>
    <w:rsid w:val="72C221EC"/>
    <w:rsid w:val="72CE3184"/>
    <w:rsid w:val="72CE7D06"/>
    <w:rsid w:val="72CF40C2"/>
    <w:rsid w:val="72D456A5"/>
    <w:rsid w:val="72E70D52"/>
    <w:rsid w:val="72EA6B66"/>
    <w:rsid w:val="72FB32E0"/>
    <w:rsid w:val="72FB39EE"/>
    <w:rsid w:val="7302733B"/>
    <w:rsid w:val="73036270"/>
    <w:rsid w:val="731649D2"/>
    <w:rsid w:val="731C28E7"/>
    <w:rsid w:val="731C75AE"/>
    <w:rsid w:val="731F4233"/>
    <w:rsid w:val="7326097A"/>
    <w:rsid w:val="732A4A9B"/>
    <w:rsid w:val="733202B6"/>
    <w:rsid w:val="73343997"/>
    <w:rsid w:val="73370B0A"/>
    <w:rsid w:val="733C723A"/>
    <w:rsid w:val="733C7C6A"/>
    <w:rsid w:val="73510529"/>
    <w:rsid w:val="73574996"/>
    <w:rsid w:val="735C705A"/>
    <w:rsid w:val="736411CC"/>
    <w:rsid w:val="73690216"/>
    <w:rsid w:val="736A02D8"/>
    <w:rsid w:val="736C1945"/>
    <w:rsid w:val="737443F9"/>
    <w:rsid w:val="73814AA3"/>
    <w:rsid w:val="73893467"/>
    <w:rsid w:val="738A36E1"/>
    <w:rsid w:val="73912A81"/>
    <w:rsid w:val="73970334"/>
    <w:rsid w:val="739B1EFF"/>
    <w:rsid w:val="73A16D22"/>
    <w:rsid w:val="73B1400F"/>
    <w:rsid w:val="73B7366A"/>
    <w:rsid w:val="73BA064C"/>
    <w:rsid w:val="73BB3C6E"/>
    <w:rsid w:val="73CE1997"/>
    <w:rsid w:val="73D260A7"/>
    <w:rsid w:val="73DB45F5"/>
    <w:rsid w:val="73DD3CB3"/>
    <w:rsid w:val="73DE1AB7"/>
    <w:rsid w:val="73EC7C9D"/>
    <w:rsid w:val="73EE6F0E"/>
    <w:rsid w:val="73F5257C"/>
    <w:rsid w:val="73F67B1C"/>
    <w:rsid w:val="73FF2CB2"/>
    <w:rsid w:val="7407051F"/>
    <w:rsid w:val="740E71A7"/>
    <w:rsid w:val="741076D1"/>
    <w:rsid w:val="74115578"/>
    <w:rsid w:val="74141C1A"/>
    <w:rsid w:val="74215D04"/>
    <w:rsid w:val="74257C35"/>
    <w:rsid w:val="742A0965"/>
    <w:rsid w:val="742D019C"/>
    <w:rsid w:val="742D6DB6"/>
    <w:rsid w:val="742E74D7"/>
    <w:rsid w:val="744642D9"/>
    <w:rsid w:val="744E65E4"/>
    <w:rsid w:val="74522D94"/>
    <w:rsid w:val="746B086B"/>
    <w:rsid w:val="746C430C"/>
    <w:rsid w:val="747338E6"/>
    <w:rsid w:val="74775754"/>
    <w:rsid w:val="748D2E97"/>
    <w:rsid w:val="749D5800"/>
    <w:rsid w:val="74A73312"/>
    <w:rsid w:val="74AE1D6E"/>
    <w:rsid w:val="74B06962"/>
    <w:rsid w:val="74B32215"/>
    <w:rsid w:val="74BC7516"/>
    <w:rsid w:val="74C0607C"/>
    <w:rsid w:val="74C264BE"/>
    <w:rsid w:val="74C46840"/>
    <w:rsid w:val="74CC2FE0"/>
    <w:rsid w:val="74D46870"/>
    <w:rsid w:val="74D575AA"/>
    <w:rsid w:val="74D71DDE"/>
    <w:rsid w:val="74DA7956"/>
    <w:rsid w:val="74E11F86"/>
    <w:rsid w:val="74E93FD0"/>
    <w:rsid w:val="74FB509B"/>
    <w:rsid w:val="74FB6035"/>
    <w:rsid w:val="7502618E"/>
    <w:rsid w:val="750934A8"/>
    <w:rsid w:val="750A15E4"/>
    <w:rsid w:val="750C76FA"/>
    <w:rsid w:val="751C6D8A"/>
    <w:rsid w:val="752B3381"/>
    <w:rsid w:val="75325694"/>
    <w:rsid w:val="75376E15"/>
    <w:rsid w:val="753B454F"/>
    <w:rsid w:val="75441B17"/>
    <w:rsid w:val="75457EFF"/>
    <w:rsid w:val="7554481F"/>
    <w:rsid w:val="75594581"/>
    <w:rsid w:val="755A5494"/>
    <w:rsid w:val="75625A16"/>
    <w:rsid w:val="7564200E"/>
    <w:rsid w:val="75663FD1"/>
    <w:rsid w:val="757540E3"/>
    <w:rsid w:val="75912385"/>
    <w:rsid w:val="759739B3"/>
    <w:rsid w:val="759B02AD"/>
    <w:rsid w:val="759B0C43"/>
    <w:rsid w:val="759B5CAF"/>
    <w:rsid w:val="759F1A50"/>
    <w:rsid w:val="75A53BC6"/>
    <w:rsid w:val="75AA180C"/>
    <w:rsid w:val="75C123A7"/>
    <w:rsid w:val="75C1550C"/>
    <w:rsid w:val="75CC74C8"/>
    <w:rsid w:val="75CD2584"/>
    <w:rsid w:val="75D1230F"/>
    <w:rsid w:val="75D357A7"/>
    <w:rsid w:val="75DB08A6"/>
    <w:rsid w:val="75E2330A"/>
    <w:rsid w:val="75E7499A"/>
    <w:rsid w:val="75F75D00"/>
    <w:rsid w:val="75F8074C"/>
    <w:rsid w:val="7600209C"/>
    <w:rsid w:val="760049B0"/>
    <w:rsid w:val="760200DC"/>
    <w:rsid w:val="760218FE"/>
    <w:rsid w:val="76070A73"/>
    <w:rsid w:val="761014A5"/>
    <w:rsid w:val="76213B4B"/>
    <w:rsid w:val="76240922"/>
    <w:rsid w:val="76250B12"/>
    <w:rsid w:val="762D70E7"/>
    <w:rsid w:val="7630359D"/>
    <w:rsid w:val="763B42FB"/>
    <w:rsid w:val="763D4BE9"/>
    <w:rsid w:val="763F1F92"/>
    <w:rsid w:val="76424474"/>
    <w:rsid w:val="76437632"/>
    <w:rsid w:val="76451CD6"/>
    <w:rsid w:val="76452780"/>
    <w:rsid w:val="764F7670"/>
    <w:rsid w:val="76526C65"/>
    <w:rsid w:val="76587361"/>
    <w:rsid w:val="76593B4A"/>
    <w:rsid w:val="765F0FBA"/>
    <w:rsid w:val="766314AA"/>
    <w:rsid w:val="76674D6A"/>
    <w:rsid w:val="76690632"/>
    <w:rsid w:val="767469E2"/>
    <w:rsid w:val="76775F0B"/>
    <w:rsid w:val="767E2DAC"/>
    <w:rsid w:val="76894819"/>
    <w:rsid w:val="768D57E3"/>
    <w:rsid w:val="76932317"/>
    <w:rsid w:val="76A53B61"/>
    <w:rsid w:val="76A56898"/>
    <w:rsid w:val="76A652D8"/>
    <w:rsid w:val="76AC087B"/>
    <w:rsid w:val="76B153BA"/>
    <w:rsid w:val="76BE7B18"/>
    <w:rsid w:val="76C72CA0"/>
    <w:rsid w:val="76CB2A8A"/>
    <w:rsid w:val="76D36D32"/>
    <w:rsid w:val="76DD3793"/>
    <w:rsid w:val="76ED0EF4"/>
    <w:rsid w:val="76F2295F"/>
    <w:rsid w:val="76F50A9F"/>
    <w:rsid w:val="76F56F51"/>
    <w:rsid w:val="76FD2D1D"/>
    <w:rsid w:val="7701273D"/>
    <w:rsid w:val="77097FC6"/>
    <w:rsid w:val="770F088C"/>
    <w:rsid w:val="77187F65"/>
    <w:rsid w:val="77284F7D"/>
    <w:rsid w:val="7729766A"/>
    <w:rsid w:val="772D35A6"/>
    <w:rsid w:val="772D3786"/>
    <w:rsid w:val="773A62B8"/>
    <w:rsid w:val="773E64A6"/>
    <w:rsid w:val="77422DC5"/>
    <w:rsid w:val="7743723B"/>
    <w:rsid w:val="77490C6C"/>
    <w:rsid w:val="774B3934"/>
    <w:rsid w:val="774D47BD"/>
    <w:rsid w:val="775352E9"/>
    <w:rsid w:val="77551F00"/>
    <w:rsid w:val="77606FF1"/>
    <w:rsid w:val="77650E66"/>
    <w:rsid w:val="776A53C0"/>
    <w:rsid w:val="77721E49"/>
    <w:rsid w:val="777B5F51"/>
    <w:rsid w:val="777D53E6"/>
    <w:rsid w:val="777E0553"/>
    <w:rsid w:val="777E1FE2"/>
    <w:rsid w:val="778067C2"/>
    <w:rsid w:val="77847A56"/>
    <w:rsid w:val="778F0D7D"/>
    <w:rsid w:val="778F49BD"/>
    <w:rsid w:val="77966F4C"/>
    <w:rsid w:val="779D7890"/>
    <w:rsid w:val="77A31525"/>
    <w:rsid w:val="77A75021"/>
    <w:rsid w:val="77A95914"/>
    <w:rsid w:val="77B4796D"/>
    <w:rsid w:val="77B8689C"/>
    <w:rsid w:val="77BD5A24"/>
    <w:rsid w:val="77C2510C"/>
    <w:rsid w:val="77C833A2"/>
    <w:rsid w:val="77D21E05"/>
    <w:rsid w:val="77D47EF6"/>
    <w:rsid w:val="77E568E3"/>
    <w:rsid w:val="77EE19D2"/>
    <w:rsid w:val="77EE65D7"/>
    <w:rsid w:val="77F62779"/>
    <w:rsid w:val="78036043"/>
    <w:rsid w:val="7813374F"/>
    <w:rsid w:val="781838FF"/>
    <w:rsid w:val="781B3886"/>
    <w:rsid w:val="782A738E"/>
    <w:rsid w:val="78306028"/>
    <w:rsid w:val="78316382"/>
    <w:rsid w:val="78355626"/>
    <w:rsid w:val="78375EBD"/>
    <w:rsid w:val="784151EC"/>
    <w:rsid w:val="784563AF"/>
    <w:rsid w:val="7849196F"/>
    <w:rsid w:val="784C2B22"/>
    <w:rsid w:val="78591903"/>
    <w:rsid w:val="787659AD"/>
    <w:rsid w:val="7888219B"/>
    <w:rsid w:val="78887070"/>
    <w:rsid w:val="788908C8"/>
    <w:rsid w:val="78993306"/>
    <w:rsid w:val="78A561F3"/>
    <w:rsid w:val="78A953B7"/>
    <w:rsid w:val="78AB3452"/>
    <w:rsid w:val="78B0117B"/>
    <w:rsid w:val="78B91C9F"/>
    <w:rsid w:val="78BC539D"/>
    <w:rsid w:val="78C134B0"/>
    <w:rsid w:val="78C52CB5"/>
    <w:rsid w:val="78C64CC0"/>
    <w:rsid w:val="78C67D14"/>
    <w:rsid w:val="78CD3535"/>
    <w:rsid w:val="78D6474D"/>
    <w:rsid w:val="78D97F0E"/>
    <w:rsid w:val="78DA009A"/>
    <w:rsid w:val="78DC2FA9"/>
    <w:rsid w:val="78DD4939"/>
    <w:rsid w:val="78E062D1"/>
    <w:rsid w:val="78F40C87"/>
    <w:rsid w:val="78F53AD7"/>
    <w:rsid w:val="78F66B5A"/>
    <w:rsid w:val="78FC7FC2"/>
    <w:rsid w:val="79010A38"/>
    <w:rsid w:val="79042DE3"/>
    <w:rsid w:val="790D0BF3"/>
    <w:rsid w:val="790D4F70"/>
    <w:rsid w:val="791474A8"/>
    <w:rsid w:val="79176206"/>
    <w:rsid w:val="79193B81"/>
    <w:rsid w:val="791C7612"/>
    <w:rsid w:val="79213934"/>
    <w:rsid w:val="79221399"/>
    <w:rsid w:val="792378FC"/>
    <w:rsid w:val="79350D11"/>
    <w:rsid w:val="79351894"/>
    <w:rsid w:val="7940572D"/>
    <w:rsid w:val="79461391"/>
    <w:rsid w:val="79474814"/>
    <w:rsid w:val="79492AA1"/>
    <w:rsid w:val="794B387C"/>
    <w:rsid w:val="794B4D74"/>
    <w:rsid w:val="79501475"/>
    <w:rsid w:val="79524043"/>
    <w:rsid w:val="795A5499"/>
    <w:rsid w:val="795B23B8"/>
    <w:rsid w:val="796B650F"/>
    <w:rsid w:val="796E35F2"/>
    <w:rsid w:val="7971290E"/>
    <w:rsid w:val="797529A9"/>
    <w:rsid w:val="79762768"/>
    <w:rsid w:val="797951A9"/>
    <w:rsid w:val="798B7390"/>
    <w:rsid w:val="7990174F"/>
    <w:rsid w:val="79A15149"/>
    <w:rsid w:val="79A37CCA"/>
    <w:rsid w:val="79A71217"/>
    <w:rsid w:val="79A71C2E"/>
    <w:rsid w:val="79A74BCA"/>
    <w:rsid w:val="79AE39E9"/>
    <w:rsid w:val="79B57356"/>
    <w:rsid w:val="79BD3E41"/>
    <w:rsid w:val="79BF2784"/>
    <w:rsid w:val="79C0597A"/>
    <w:rsid w:val="79C0749C"/>
    <w:rsid w:val="79C24EDF"/>
    <w:rsid w:val="79C66717"/>
    <w:rsid w:val="79C95AED"/>
    <w:rsid w:val="79D62785"/>
    <w:rsid w:val="79DF1EBA"/>
    <w:rsid w:val="79E12ED9"/>
    <w:rsid w:val="79E352FF"/>
    <w:rsid w:val="79E50260"/>
    <w:rsid w:val="79E9023D"/>
    <w:rsid w:val="79E92F0D"/>
    <w:rsid w:val="79ED6701"/>
    <w:rsid w:val="79EE7E8E"/>
    <w:rsid w:val="79F30A3A"/>
    <w:rsid w:val="79FB2D0B"/>
    <w:rsid w:val="7A052E17"/>
    <w:rsid w:val="7A097B67"/>
    <w:rsid w:val="7A0F1525"/>
    <w:rsid w:val="7A157806"/>
    <w:rsid w:val="7A1806BF"/>
    <w:rsid w:val="7A1A258A"/>
    <w:rsid w:val="7A262C2D"/>
    <w:rsid w:val="7A291938"/>
    <w:rsid w:val="7A3D7CC0"/>
    <w:rsid w:val="7A4006D3"/>
    <w:rsid w:val="7A4D07BA"/>
    <w:rsid w:val="7A537783"/>
    <w:rsid w:val="7A5863D3"/>
    <w:rsid w:val="7A5C5FAF"/>
    <w:rsid w:val="7A634604"/>
    <w:rsid w:val="7A64499E"/>
    <w:rsid w:val="7A6656B6"/>
    <w:rsid w:val="7A723F72"/>
    <w:rsid w:val="7A743D9C"/>
    <w:rsid w:val="7A7B2C10"/>
    <w:rsid w:val="7A7D4128"/>
    <w:rsid w:val="7A8075BA"/>
    <w:rsid w:val="7A820760"/>
    <w:rsid w:val="7A87742E"/>
    <w:rsid w:val="7A9123B7"/>
    <w:rsid w:val="7A9711EE"/>
    <w:rsid w:val="7A9A1B33"/>
    <w:rsid w:val="7A9B74B6"/>
    <w:rsid w:val="7A9C3E5C"/>
    <w:rsid w:val="7A9D1CEF"/>
    <w:rsid w:val="7AA16CBD"/>
    <w:rsid w:val="7AA5277A"/>
    <w:rsid w:val="7AA952CF"/>
    <w:rsid w:val="7AAE678B"/>
    <w:rsid w:val="7AB07C78"/>
    <w:rsid w:val="7AB514B2"/>
    <w:rsid w:val="7ACA29DF"/>
    <w:rsid w:val="7ACD2D7F"/>
    <w:rsid w:val="7AD02422"/>
    <w:rsid w:val="7AD27B42"/>
    <w:rsid w:val="7AD53EC1"/>
    <w:rsid w:val="7AD84E14"/>
    <w:rsid w:val="7ADB474B"/>
    <w:rsid w:val="7ADB7F1A"/>
    <w:rsid w:val="7AE55787"/>
    <w:rsid w:val="7AE833BC"/>
    <w:rsid w:val="7AF91DAF"/>
    <w:rsid w:val="7AF9607E"/>
    <w:rsid w:val="7B0F2E77"/>
    <w:rsid w:val="7B18546A"/>
    <w:rsid w:val="7B1B467F"/>
    <w:rsid w:val="7B1F59AA"/>
    <w:rsid w:val="7B214978"/>
    <w:rsid w:val="7B391012"/>
    <w:rsid w:val="7B4A5781"/>
    <w:rsid w:val="7B4E09BF"/>
    <w:rsid w:val="7B546C0C"/>
    <w:rsid w:val="7B603C7C"/>
    <w:rsid w:val="7B605288"/>
    <w:rsid w:val="7B65590F"/>
    <w:rsid w:val="7B6E2AB1"/>
    <w:rsid w:val="7B6F4E46"/>
    <w:rsid w:val="7B771CED"/>
    <w:rsid w:val="7B7C1A5E"/>
    <w:rsid w:val="7B841287"/>
    <w:rsid w:val="7B8F28AD"/>
    <w:rsid w:val="7B9255AC"/>
    <w:rsid w:val="7B9422CC"/>
    <w:rsid w:val="7BA178E6"/>
    <w:rsid w:val="7BA22D26"/>
    <w:rsid w:val="7BA521BC"/>
    <w:rsid w:val="7BA63294"/>
    <w:rsid w:val="7BA9561A"/>
    <w:rsid w:val="7BAA2B37"/>
    <w:rsid w:val="7BAB7079"/>
    <w:rsid w:val="7BB145C1"/>
    <w:rsid w:val="7BB2241E"/>
    <w:rsid w:val="7BB37F9E"/>
    <w:rsid w:val="7BC17EBE"/>
    <w:rsid w:val="7BC212EB"/>
    <w:rsid w:val="7BC43666"/>
    <w:rsid w:val="7BC8293C"/>
    <w:rsid w:val="7BC87053"/>
    <w:rsid w:val="7BD13894"/>
    <w:rsid w:val="7BDC009C"/>
    <w:rsid w:val="7BDE0174"/>
    <w:rsid w:val="7BDF18E6"/>
    <w:rsid w:val="7BE131F6"/>
    <w:rsid w:val="7BED4033"/>
    <w:rsid w:val="7BF11348"/>
    <w:rsid w:val="7BF542FE"/>
    <w:rsid w:val="7BF87AFF"/>
    <w:rsid w:val="7BFF0642"/>
    <w:rsid w:val="7C056E44"/>
    <w:rsid w:val="7C206952"/>
    <w:rsid w:val="7C2D1C60"/>
    <w:rsid w:val="7C3832F5"/>
    <w:rsid w:val="7C42281E"/>
    <w:rsid w:val="7C462DC9"/>
    <w:rsid w:val="7C472DAB"/>
    <w:rsid w:val="7C610C91"/>
    <w:rsid w:val="7C613AEC"/>
    <w:rsid w:val="7C6E37D7"/>
    <w:rsid w:val="7C6E7E2C"/>
    <w:rsid w:val="7C734075"/>
    <w:rsid w:val="7C773CA6"/>
    <w:rsid w:val="7C815D2A"/>
    <w:rsid w:val="7C831756"/>
    <w:rsid w:val="7C844AA6"/>
    <w:rsid w:val="7C8C4CAB"/>
    <w:rsid w:val="7C982736"/>
    <w:rsid w:val="7C9A2FA3"/>
    <w:rsid w:val="7C9E5A24"/>
    <w:rsid w:val="7CA3583F"/>
    <w:rsid w:val="7CA61736"/>
    <w:rsid w:val="7CA67728"/>
    <w:rsid w:val="7CB027DF"/>
    <w:rsid w:val="7CB5615D"/>
    <w:rsid w:val="7CB62523"/>
    <w:rsid w:val="7CB65ABC"/>
    <w:rsid w:val="7CCA0DF6"/>
    <w:rsid w:val="7CCA5583"/>
    <w:rsid w:val="7CD72F9B"/>
    <w:rsid w:val="7CDC7644"/>
    <w:rsid w:val="7CE146B6"/>
    <w:rsid w:val="7CE65C11"/>
    <w:rsid w:val="7CE70935"/>
    <w:rsid w:val="7CF84A31"/>
    <w:rsid w:val="7CFC44C2"/>
    <w:rsid w:val="7D000BCC"/>
    <w:rsid w:val="7D013B39"/>
    <w:rsid w:val="7D060FAD"/>
    <w:rsid w:val="7D0826CA"/>
    <w:rsid w:val="7D0D06E5"/>
    <w:rsid w:val="7D130509"/>
    <w:rsid w:val="7D1946C0"/>
    <w:rsid w:val="7D1D7FE9"/>
    <w:rsid w:val="7D292A41"/>
    <w:rsid w:val="7D2A5CCB"/>
    <w:rsid w:val="7D31141D"/>
    <w:rsid w:val="7D401CAA"/>
    <w:rsid w:val="7D4A383E"/>
    <w:rsid w:val="7D4E195B"/>
    <w:rsid w:val="7D515EFA"/>
    <w:rsid w:val="7D635C6D"/>
    <w:rsid w:val="7D64087E"/>
    <w:rsid w:val="7D69117D"/>
    <w:rsid w:val="7D696CB2"/>
    <w:rsid w:val="7D7A555A"/>
    <w:rsid w:val="7D7F5298"/>
    <w:rsid w:val="7D8362BA"/>
    <w:rsid w:val="7D8B7B11"/>
    <w:rsid w:val="7DA843EE"/>
    <w:rsid w:val="7DAB10BD"/>
    <w:rsid w:val="7DBF2E7A"/>
    <w:rsid w:val="7DCC7A63"/>
    <w:rsid w:val="7DD7657D"/>
    <w:rsid w:val="7DDA6C39"/>
    <w:rsid w:val="7DE15552"/>
    <w:rsid w:val="7DE16744"/>
    <w:rsid w:val="7DE67D99"/>
    <w:rsid w:val="7DEB2C44"/>
    <w:rsid w:val="7DF464FC"/>
    <w:rsid w:val="7DFE63E1"/>
    <w:rsid w:val="7E006A11"/>
    <w:rsid w:val="7E177624"/>
    <w:rsid w:val="7E1C55F3"/>
    <w:rsid w:val="7E202566"/>
    <w:rsid w:val="7E222965"/>
    <w:rsid w:val="7E2E7D3F"/>
    <w:rsid w:val="7E330B2F"/>
    <w:rsid w:val="7E347694"/>
    <w:rsid w:val="7E3B5911"/>
    <w:rsid w:val="7E495416"/>
    <w:rsid w:val="7E497873"/>
    <w:rsid w:val="7E4E6A22"/>
    <w:rsid w:val="7E570488"/>
    <w:rsid w:val="7E573082"/>
    <w:rsid w:val="7E593C4C"/>
    <w:rsid w:val="7E696028"/>
    <w:rsid w:val="7E712F31"/>
    <w:rsid w:val="7E750E81"/>
    <w:rsid w:val="7E760C9A"/>
    <w:rsid w:val="7E761EFC"/>
    <w:rsid w:val="7E9044A6"/>
    <w:rsid w:val="7E922E52"/>
    <w:rsid w:val="7E9B2155"/>
    <w:rsid w:val="7EA87297"/>
    <w:rsid w:val="7EAE1E9B"/>
    <w:rsid w:val="7EB27DEF"/>
    <w:rsid w:val="7EB56059"/>
    <w:rsid w:val="7EB73383"/>
    <w:rsid w:val="7EBD506F"/>
    <w:rsid w:val="7EC22792"/>
    <w:rsid w:val="7EC23404"/>
    <w:rsid w:val="7EC57DB4"/>
    <w:rsid w:val="7ED55364"/>
    <w:rsid w:val="7ED61FF8"/>
    <w:rsid w:val="7ED766B7"/>
    <w:rsid w:val="7EDE52DA"/>
    <w:rsid w:val="7EE53087"/>
    <w:rsid w:val="7EEB1AD7"/>
    <w:rsid w:val="7EEC4A0C"/>
    <w:rsid w:val="7EEF5C7E"/>
    <w:rsid w:val="7EF624E9"/>
    <w:rsid w:val="7EFA4392"/>
    <w:rsid w:val="7F0043D8"/>
    <w:rsid w:val="7F057503"/>
    <w:rsid w:val="7F0715DA"/>
    <w:rsid w:val="7F085E6E"/>
    <w:rsid w:val="7F090A0E"/>
    <w:rsid w:val="7F0C0396"/>
    <w:rsid w:val="7F0F0634"/>
    <w:rsid w:val="7F111CB1"/>
    <w:rsid w:val="7F11316C"/>
    <w:rsid w:val="7F160CCE"/>
    <w:rsid w:val="7F18438A"/>
    <w:rsid w:val="7F2618F3"/>
    <w:rsid w:val="7F314300"/>
    <w:rsid w:val="7F35713F"/>
    <w:rsid w:val="7F3A44DE"/>
    <w:rsid w:val="7F3A7611"/>
    <w:rsid w:val="7F3B01C9"/>
    <w:rsid w:val="7F4A17F6"/>
    <w:rsid w:val="7F4C09ED"/>
    <w:rsid w:val="7F536DE1"/>
    <w:rsid w:val="7F6339F7"/>
    <w:rsid w:val="7F694065"/>
    <w:rsid w:val="7F74788A"/>
    <w:rsid w:val="7F8660CD"/>
    <w:rsid w:val="7F8A2E2C"/>
    <w:rsid w:val="7F963419"/>
    <w:rsid w:val="7F98528E"/>
    <w:rsid w:val="7FA069EC"/>
    <w:rsid w:val="7FBB6CE2"/>
    <w:rsid w:val="7FD277AE"/>
    <w:rsid w:val="7FDA2CD0"/>
    <w:rsid w:val="7FDB769F"/>
    <w:rsid w:val="7FEC7AE0"/>
    <w:rsid w:val="7FEE568F"/>
    <w:rsid w:val="7FF10D9A"/>
    <w:rsid w:val="7FF908EE"/>
    <w:rsid w:val="7FFE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qFormat="1" w:unhideWhenUsed="0" w:uiPriority="99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3"/>
    <w:qFormat/>
    <w:uiPriority w:val="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87"/>
    <w:qFormat/>
    <w:uiPriority w:val="0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kern w:val="0"/>
      <w:szCs w:val="20"/>
      <w:lang w:eastAsia="en-US"/>
    </w:rPr>
  </w:style>
  <w:style w:type="paragraph" w:styleId="4">
    <w:name w:val="heading 3"/>
    <w:basedOn w:val="3"/>
    <w:next w:val="1"/>
    <w:link w:val="8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7"/>
    <w:qFormat/>
    <w:uiPriority w:val="0"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6">
    <w:name w:val="heading 5"/>
    <w:basedOn w:val="5"/>
    <w:next w:val="1"/>
    <w:link w:val="88"/>
    <w:qFormat/>
    <w:uiPriority w:val="0"/>
    <w:pPr>
      <w:tabs>
        <w:tab w:val="left" w:pos="2144"/>
        <w:tab w:val="clear" w:pos="2000"/>
      </w:tabs>
      <w:ind w:left="2144" w:hanging="1008"/>
      <w:outlineLvl w:val="4"/>
    </w:pPr>
    <w:rPr>
      <w:sz w:val="22"/>
    </w:rPr>
  </w:style>
  <w:style w:type="paragraph" w:styleId="7">
    <w:name w:val="heading 6"/>
    <w:basedOn w:val="8"/>
    <w:next w:val="1"/>
    <w:link w:val="66"/>
    <w:qFormat/>
    <w:uiPriority w:val="0"/>
    <w:pPr>
      <w:keepNext/>
      <w:keepLines/>
      <w:widowControl/>
      <w:tabs>
        <w:tab w:val="left" w:pos="2144"/>
        <w:tab w:val="left" w:pos="2288"/>
      </w:tabs>
      <w:overflowPunct w:val="0"/>
      <w:autoSpaceDE w:val="0"/>
      <w:autoSpaceDN w:val="0"/>
      <w:adjustRightInd w:val="0"/>
      <w:spacing w:before="120" w:after="180"/>
      <w:ind w:left="2288" w:hanging="1152"/>
      <w:jc w:val="left"/>
      <w:textAlignment w:val="baseline"/>
      <w:outlineLvl w:val="5"/>
    </w:pPr>
    <w:rPr>
      <w:rFonts w:ascii="Arial" w:hAnsi="Arial"/>
      <w:kern w:val="0"/>
      <w:sz w:val="20"/>
      <w:szCs w:val="20"/>
      <w:lang w:val="en-GB" w:eastAsia="en-US"/>
    </w:rPr>
  </w:style>
  <w:style w:type="paragraph" w:styleId="9">
    <w:name w:val="heading 7"/>
    <w:basedOn w:val="1"/>
    <w:next w:val="1"/>
    <w:link w:val="82"/>
    <w:qFormat/>
    <w:uiPriority w:val="0"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10">
    <w:name w:val="heading 8"/>
    <w:basedOn w:val="2"/>
    <w:next w:val="1"/>
    <w:link w:val="68"/>
    <w:qFormat/>
    <w:uiPriority w:val="0"/>
    <w:pPr>
      <w:keepLines/>
      <w:widowControl/>
      <w:pBdr>
        <w:top w:val="single" w:color="auto" w:sz="12" w:space="3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11">
    <w:name w:val="heading 9"/>
    <w:basedOn w:val="10"/>
    <w:next w:val="1"/>
    <w:link w:val="70"/>
    <w:qFormat/>
    <w:uiPriority w:val="0"/>
    <w:pPr>
      <w:tabs>
        <w:tab w:val="left" w:pos="2720"/>
        <w:tab w:val="clear" w:pos="2576"/>
      </w:tabs>
      <w:ind w:left="2720" w:hanging="1584"/>
      <w:outlineLvl w:val="8"/>
    </w:pPr>
  </w:style>
  <w:style w:type="character" w:default="1" w:styleId="27">
    <w:name w:val="Default Paragraph Font"/>
    <w:semiHidden/>
    <w:unhideWhenUsed/>
    <w:qFormat/>
    <w:uiPriority w:val="1"/>
  </w:style>
  <w:style w:type="table" w:default="1" w:styleId="2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99"/>
    <w:pPr>
      <w:ind w:left="1985" w:hanging="1985"/>
      <w:outlineLvl w:val="9"/>
    </w:pPr>
    <w:rPr>
      <w:sz w:val="20"/>
    </w:rPr>
  </w:style>
  <w:style w:type="paragraph" w:styleId="12">
    <w:name w:val="caption"/>
    <w:basedOn w:val="1"/>
    <w:next w:val="1"/>
    <w:link w:val="72"/>
    <w:qFormat/>
    <w:uiPriority w:val="0"/>
    <w:pPr>
      <w:widowControl/>
      <w:spacing w:before="152" w:after="160"/>
    </w:pPr>
    <w:rPr>
      <w:rFonts w:ascii="Arial" w:hAnsi="Arial" w:eastAsia="黑体"/>
      <w:kern w:val="0"/>
      <w:sz w:val="20"/>
      <w:szCs w:val="20"/>
    </w:rPr>
  </w:style>
  <w:style w:type="paragraph" w:styleId="13">
    <w:name w:val="Document Map"/>
    <w:basedOn w:val="1"/>
    <w:link w:val="81"/>
    <w:unhideWhenUsed/>
    <w:qFormat/>
    <w:uiPriority w:val="99"/>
    <w:rPr>
      <w:rFonts w:ascii="宋体"/>
      <w:kern w:val="0"/>
      <w:sz w:val="18"/>
      <w:szCs w:val="18"/>
    </w:rPr>
  </w:style>
  <w:style w:type="paragraph" w:styleId="14">
    <w:name w:val="annotation text"/>
    <w:basedOn w:val="1"/>
    <w:link w:val="90"/>
    <w:unhideWhenUsed/>
    <w:qFormat/>
    <w:uiPriority w:val="99"/>
    <w:rPr>
      <w:sz w:val="20"/>
      <w:szCs w:val="20"/>
    </w:rPr>
  </w:style>
  <w:style w:type="paragraph" w:styleId="15">
    <w:name w:val="Body Text"/>
    <w:basedOn w:val="1"/>
    <w:link w:val="75"/>
    <w:qFormat/>
    <w:uiPriority w:val="0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16">
    <w:name w:val="List 2"/>
    <w:basedOn w:val="17"/>
    <w:qFormat/>
    <w:uiPriority w:val="99"/>
    <w:pPr>
      <w:ind w:left="851"/>
    </w:pPr>
  </w:style>
  <w:style w:type="paragraph" w:styleId="17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18">
    <w:name w:val="Balloon Text"/>
    <w:basedOn w:val="1"/>
    <w:link w:val="78"/>
    <w:unhideWhenUsed/>
    <w:qFormat/>
    <w:uiPriority w:val="99"/>
    <w:rPr>
      <w:sz w:val="18"/>
      <w:szCs w:val="18"/>
    </w:rPr>
  </w:style>
  <w:style w:type="paragraph" w:styleId="19">
    <w:name w:val="footer"/>
    <w:basedOn w:val="20"/>
    <w:link w:val="84"/>
    <w:unhideWhenUsed/>
    <w:qFormat/>
    <w:uiPriority w:val="99"/>
    <w:pPr>
      <w:tabs>
        <w:tab w:val="center" w:pos="4153"/>
        <w:tab w:val="right" w:pos="8306"/>
      </w:tabs>
      <w:jc w:val="left"/>
    </w:pPr>
  </w:style>
  <w:style w:type="paragraph" w:styleId="20">
    <w:name w:val="header"/>
    <w:basedOn w:val="1"/>
    <w:link w:val="8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2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23">
    <w:name w:val="index 2"/>
    <w:basedOn w:val="22"/>
    <w:next w:val="1"/>
    <w:semiHidden/>
    <w:qFormat/>
    <w:uiPriority w:val="0"/>
    <w:pPr>
      <w:ind w:left="284"/>
    </w:pPr>
  </w:style>
  <w:style w:type="paragraph" w:styleId="24">
    <w:name w:val="annotation subject"/>
    <w:basedOn w:val="14"/>
    <w:next w:val="14"/>
    <w:link w:val="85"/>
    <w:unhideWhenUsed/>
    <w:qFormat/>
    <w:uiPriority w:val="99"/>
    <w:rPr>
      <w:b/>
      <w:bCs/>
    </w:rPr>
  </w:style>
  <w:style w:type="table" w:styleId="26">
    <w:name w:val="Table Grid"/>
    <w:basedOn w:val="2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8">
    <w:name w:val="Strong"/>
    <w:qFormat/>
    <w:uiPriority w:val="0"/>
    <w:rPr>
      <w:rFonts w:ascii="Calibri" w:hAnsi="Calibri" w:eastAsia="宋体" w:cs="Calibri"/>
      <w:bCs/>
      <w:sz w:val="24"/>
    </w:rPr>
  </w:style>
  <w:style w:type="character" w:styleId="29">
    <w:name w:val="Emphasis"/>
    <w:qFormat/>
    <w:uiPriority w:val="20"/>
    <w:rPr>
      <w:color w:val="CC0000"/>
    </w:rPr>
  </w:style>
  <w:style w:type="character" w:styleId="30">
    <w:name w:val="Hyperlink"/>
    <w:qFormat/>
    <w:uiPriority w:val="0"/>
    <w:rPr>
      <w:color w:val="0000FF"/>
      <w:u w:val="single"/>
    </w:rPr>
  </w:style>
  <w:style w:type="character" w:styleId="31">
    <w:name w:val="annotation reference"/>
    <w:unhideWhenUsed/>
    <w:qFormat/>
    <w:uiPriority w:val="99"/>
    <w:rPr>
      <w:sz w:val="16"/>
      <w:szCs w:val="16"/>
    </w:rPr>
  </w:style>
  <w:style w:type="character" w:styleId="32">
    <w:name w:val="HTML Cite"/>
    <w:unhideWhenUsed/>
    <w:qFormat/>
    <w:uiPriority w:val="99"/>
    <w:rPr>
      <w:color w:val="008000"/>
    </w:rPr>
  </w:style>
  <w:style w:type="paragraph" w:customStyle="1" w:styleId="33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34">
    <w:name w:val="address"/>
    <w:qFormat/>
    <w:uiPriority w:val="9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 w:cs="Times New Roman"/>
      <w:b/>
      <w:lang w:val="en-GB" w:eastAsia="en-US" w:bidi="ar-SA"/>
    </w:rPr>
  </w:style>
  <w:style w:type="paragraph" w:styleId="35">
    <w:name w:val="List Paragraph"/>
    <w:basedOn w:val="1"/>
    <w:qFormat/>
    <w:uiPriority w:val="34"/>
    <w:pPr>
      <w:ind w:firstLine="420" w:firstLineChars="200"/>
    </w:pPr>
  </w:style>
  <w:style w:type="paragraph" w:customStyle="1" w:styleId="36">
    <w:name w:val="TAH"/>
    <w:basedOn w:val="37"/>
    <w:link w:val="61"/>
    <w:qFormat/>
    <w:uiPriority w:val="99"/>
    <w:rPr>
      <w:b/>
    </w:rPr>
  </w:style>
  <w:style w:type="paragraph" w:customStyle="1" w:styleId="37">
    <w:name w:val="TAC"/>
    <w:basedOn w:val="38"/>
    <w:link w:val="76"/>
    <w:qFormat/>
    <w:uiPriority w:val="0"/>
    <w:pPr>
      <w:jc w:val="center"/>
    </w:pPr>
    <w:rPr>
      <w:rFonts w:eastAsia="Times New Roman"/>
      <w:lang w:eastAsia="ja-JP"/>
    </w:rPr>
  </w:style>
  <w:style w:type="paragraph" w:customStyle="1" w:styleId="38">
    <w:name w:val="TAL"/>
    <w:basedOn w:val="1"/>
    <w:link w:val="65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39">
    <w:name w:val="正文1"/>
    <w:basedOn w:val="1"/>
    <w:link w:val="62"/>
    <w:qFormat/>
    <w:uiPriority w:val="0"/>
    <w:pPr>
      <w:adjustRightInd w:val="0"/>
      <w:spacing w:after="180"/>
    </w:pPr>
    <w:rPr>
      <w:kern w:val="0"/>
      <w:sz w:val="20"/>
      <w:szCs w:val="20"/>
    </w:rPr>
  </w:style>
  <w:style w:type="paragraph" w:customStyle="1" w:styleId="40">
    <w:name w:val="char char char"/>
    <w:basedOn w:val="39"/>
    <w:link w:val="79"/>
    <w:qFormat/>
    <w:uiPriority w:val="0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41">
    <w:name w:val="Table_head"/>
    <w:basedOn w:val="1"/>
    <w:qFormat/>
    <w:uiPriority w:val="0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42">
    <w:name w:val="NO"/>
    <w:basedOn w:val="1"/>
    <w:link w:val="60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4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Arial"/>
      <w:sz w:val="40"/>
      <w:szCs w:val="40"/>
      <w:lang w:val="en-US" w:eastAsia="en-US" w:bidi="ar-SA"/>
    </w:rPr>
  </w:style>
  <w:style w:type="paragraph" w:customStyle="1" w:styleId="4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5">
    <w:name w:val="Table_title"/>
    <w:basedOn w:val="1"/>
    <w:next w:val="33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46">
    <w:name w:val="TH"/>
    <w:basedOn w:val="1"/>
    <w:link w:val="74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styleId="47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48">
    <w:name w:val="main text"/>
    <w:basedOn w:val="1"/>
    <w:qFormat/>
    <w:uiPriority w:val="0"/>
    <w:pPr>
      <w:widowControl/>
      <w:spacing w:before="60" w:after="60" w:line="288" w:lineRule="auto"/>
      <w:ind w:firstLine="200" w:firstLineChars="200"/>
    </w:pPr>
    <w:rPr>
      <w:rFonts w:eastAsia="Malgun Gothic" w:cs="Batang"/>
      <w:lang w:val="en-GB"/>
    </w:rPr>
  </w:style>
  <w:style w:type="paragraph" w:customStyle="1" w:styleId="49">
    <w:name w:val="TAN"/>
    <w:basedOn w:val="38"/>
    <w:link w:val="58"/>
    <w:qFormat/>
    <w:uiPriority w:val="0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paragraph" w:customStyle="1" w:styleId="50">
    <w:name w:val="TF"/>
    <w:basedOn w:val="46"/>
    <w:qFormat/>
    <w:uiPriority w:val="0"/>
    <w:pPr>
      <w:keepNext w:val="0"/>
      <w:spacing w:before="0" w:after="240"/>
    </w:pPr>
  </w:style>
  <w:style w:type="paragraph" w:customStyle="1" w:styleId="51">
    <w:name w:val="B1"/>
    <w:basedOn w:val="17"/>
    <w:link w:val="57"/>
    <w:qFormat/>
    <w:uiPriority w:val="0"/>
    <w:pPr>
      <w:widowControl/>
      <w:spacing w:after="180"/>
      <w:ind w:left="568" w:hanging="284" w:firstLineChars="0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52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sz w:val="20"/>
    </w:rPr>
  </w:style>
  <w:style w:type="paragraph" w:customStyle="1" w:styleId="53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54">
    <w:name w:val="_Style 0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5">
    <w:name w:val="char char"/>
    <w:basedOn w:val="39"/>
    <w:link w:val="71"/>
    <w:qFormat/>
    <w:uiPriority w:val="0"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56">
    <w:name w:val="Char"/>
    <w:basedOn w:val="35"/>
    <w:link w:val="73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="0" w:firstLineChars="0"/>
      <w:outlineLvl w:val="0"/>
    </w:pPr>
    <w:rPr>
      <w:rFonts w:ascii="Arial" w:hAnsi="Arial"/>
      <w:kern w:val="0"/>
      <w:sz w:val="32"/>
      <w:szCs w:val="36"/>
    </w:rPr>
  </w:style>
  <w:style w:type="character" w:customStyle="1" w:styleId="57">
    <w:name w:val="B1 Char"/>
    <w:link w:val="51"/>
    <w:qFormat/>
    <w:uiPriority w:val="0"/>
    <w:rPr>
      <w:rFonts w:ascii="Times New Roman" w:hAnsi="Times New Roman" w:eastAsia="MS Mincho"/>
      <w:lang w:val="en-GB" w:eastAsia="de-DE"/>
    </w:rPr>
  </w:style>
  <w:style w:type="character" w:customStyle="1" w:styleId="58">
    <w:name w:val="TAN Char"/>
    <w:link w:val="49"/>
    <w:qFormat/>
    <w:uiPriority w:val="0"/>
    <w:rPr>
      <w:rFonts w:ascii="Arial" w:hAnsi="Arial" w:eastAsia="宋体"/>
      <w:sz w:val="18"/>
      <w:szCs w:val="18"/>
      <w:lang w:val="en-GB"/>
    </w:rPr>
  </w:style>
  <w:style w:type="character" w:customStyle="1" w:styleId="59">
    <w:name w:val="默认段落字体1"/>
    <w:qFormat/>
    <w:uiPriority w:val="0"/>
  </w:style>
  <w:style w:type="character" w:customStyle="1" w:styleId="60">
    <w:name w:val="NO Char"/>
    <w:link w:val="42"/>
    <w:qFormat/>
    <w:uiPriority w:val="0"/>
    <w:rPr>
      <w:rFonts w:ascii="Times New Roman" w:hAnsi="Times New Roman" w:eastAsia="Times New Roman"/>
      <w:lang w:val="en-GB"/>
    </w:rPr>
  </w:style>
  <w:style w:type="character" w:customStyle="1" w:styleId="61">
    <w:name w:val="TAH Car"/>
    <w:link w:val="36"/>
    <w:qFormat/>
    <w:uiPriority w:val="99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character" w:customStyle="1" w:styleId="62">
    <w:name w:val="正文1 Char"/>
    <w:link w:val="39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3">
    <w:name w:val="keyword"/>
    <w:basedOn w:val="27"/>
    <w:qFormat/>
    <w:uiPriority w:val="0"/>
  </w:style>
  <w:style w:type="character" w:customStyle="1" w:styleId="64">
    <w:name w:val="c-icon"/>
    <w:basedOn w:val="27"/>
    <w:qFormat/>
    <w:uiPriority w:val="0"/>
  </w:style>
  <w:style w:type="character" w:customStyle="1" w:styleId="65">
    <w:name w:val="TAL Char"/>
    <w:link w:val="38"/>
    <w:qFormat/>
    <w:uiPriority w:val="0"/>
    <w:rPr>
      <w:rFonts w:ascii="Arial" w:hAnsi="Arial"/>
      <w:sz w:val="18"/>
      <w:lang w:val="en-GB" w:eastAsia="en-US"/>
    </w:rPr>
  </w:style>
  <w:style w:type="character" w:customStyle="1" w:styleId="66">
    <w:name w:val="Heading 6 Char"/>
    <w:link w:val="7"/>
    <w:qFormat/>
    <w:uiPriority w:val="0"/>
    <w:rPr>
      <w:rFonts w:ascii="Arial" w:hAnsi="Arial" w:eastAsia="宋体"/>
      <w:lang w:val="en-GB" w:eastAsia="en-US"/>
    </w:rPr>
  </w:style>
  <w:style w:type="character" w:customStyle="1" w:styleId="67">
    <w:name w:val="c-icon14"/>
    <w:basedOn w:val="27"/>
    <w:qFormat/>
    <w:uiPriority w:val="0"/>
  </w:style>
  <w:style w:type="character" w:customStyle="1" w:styleId="68">
    <w:name w:val="Heading 8 Char"/>
    <w:link w:val="10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9">
    <w:name w:val="op_dict_text2"/>
    <w:basedOn w:val="27"/>
    <w:qFormat/>
    <w:uiPriority w:val="0"/>
  </w:style>
  <w:style w:type="character" w:customStyle="1" w:styleId="70">
    <w:name w:val="Heading 9 Char"/>
    <w:link w:val="11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71">
    <w:name w:val="char char Char"/>
    <w:link w:val="55"/>
    <w:qFormat/>
    <w:uiPriority w:val="0"/>
    <w:rPr>
      <w:rFonts w:ascii="Arial" w:hAnsi="Arial" w:eastAsia="宋体" w:cs="Times New Roman"/>
      <w:kern w:val="0"/>
      <w:sz w:val="28"/>
      <w:szCs w:val="32"/>
    </w:rPr>
  </w:style>
  <w:style w:type="character" w:customStyle="1" w:styleId="72">
    <w:name w:val="Caption Char"/>
    <w:link w:val="12"/>
    <w:qFormat/>
    <w:uiPriority w:val="0"/>
    <w:rPr>
      <w:rFonts w:ascii="Arial" w:hAnsi="Arial" w:eastAsia="黑体"/>
    </w:rPr>
  </w:style>
  <w:style w:type="character" w:customStyle="1" w:styleId="73">
    <w:name w:val="Char Char"/>
    <w:link w:val="56"/>
    <w:qFormat/>
    <w:uiPriority w:val="0"/>
    <w:rPr>
      <w:rFonts w:ascii="Arial" w:hAnsi="Arial"/>
      <w:sz w:val="32"/>
      <w:szCs w:val="36"/>
    </w:rPr>
  </w:style>
  <w:style w:type="character" w:customStyle="1" w:styleId="74">
    <w:name w:val="TH Char"/>
    <w:link w:val="46"/>
    <w:qFormat/>
    <w:uiPriority w:val="0"/>
    <w:rPr>
      <w:rFonts w:ascii="Arial" w:hAnsi="Arial" w:eastAsia="宋体"/>
      <w:b/>
      <w:bCs/>
      <w:lang w:val="en-GB"/>
    </w:rPr>
  </w:style>
  <w:style w:type="character" w:customStyle="1" w:styleId="75">
    <w:name w:val="Body Text Char"/>
    <w:link w:val="15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76">
    <w:name w:val="TAC Char"/>
    <w:basedOn w:val="27"/>
    <w:link w:val="37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character" w:customStyle="1" w:styleId="77">
    <w:name w:val="Heading 4 Char"/>
    <w:link w:val="5"/>
    <w:qFormat/>
    <w:uiPriority w:val="0"/>
    <w:rPr>
      <w:rFonts w:ascii="Arial" w:hAnsi="Arial" w:eastAsia="宋体"/>
      <w:sz w:val="24"/>
      <w:lang w:val="en-GB" w:eastAsia="en-US"/>
    </w:rPr>
  </w:style>
  <w:style w:type="character" w:customStyle="1" w:styleId="78">
    <w:name w:val="Balloon Text Char"/>
    <w:link w:val="18"/>
    <w:semiHidden/>
    <w:qFormat/>
    <w:uiPriority w:val="99"/>
    <w:rPr>
      <w:kern w:val="2"/>
      <w:sz w:val="18"/>
      <w:szCs w:val="18"/>
    </w:rPr>
  </w:style>
  <w:style w:type="character" w:customStyle="1" w:styleId="79">
    <w:name w:val="char char char Char"/>
    <w:link w:val="40"/>
    <w:qFormat/>
    <w:uiPriority w:val="0"/>
    <w:rPr>
      <w:rFonts w:ascii="Arial" w:hAnsi="Arial" w:eastAsia="宋体" w:cs="Times New Roman"/>
      <w:kern w:val="0"/>
      <w:sz w:val="24"/>
      <w:szCs w:val="28"/>
    </w:rPr>
  </w:style>
  <w:style w:type="character" w:customStyle="1" w:styleId="80">
    <w:name w:val="Header Char"/>
    <w:link w:val="20"/>
    <w:qFormat/>
    <w:uiPriority w:val="99"/>
    <w:rPr>
      <w:sz w:val="18"/>
      <w:szCs w:val="18"/>
    </w:rPr>
  </w:style>
  <w:style w:type="character" w:customStyle="1" w:styleId="81">
    <w:name w:val="Document Map Char"/>
    <w:link w:val="13"/>
    <w:semiHidden/>
    <w:qFormat/>
    <w:uiPriority w:val="99"/>
    <w:rPr>
      <w:rFonts w:ascii="宋体" w:eastAsia="宋体"/>
      <w:sz w:val="18"/>
      <w:szCs w:val="18"/>
    </w:rPr>
  </w:style>
  <w:style w:type="character" w:customStyle="1" w:styleId="82">
    <w:name w:val="Heading 7 Char"/>
    <w:link w:val="9"/>
    <w:qFormat/>
    <w:uiPriority w:val="0"/>
    <w:rPr>
      <w:rFonts w:ascii="Arial" w:hAnsi="Arial" w:eastAsia="宋体"/>
      <w:lang w:val="en-GB" w:eastAsia="en-US"/>
    </w:rPr>
  </w:style>
  <w:style w:type="character" w:customStyle="1" w:styleId="83">
    <w:name w:val="Heading 1 Char"/>
    <w:link w:val="2"/>
    <w:qFormat/>
    <w:uiPriority w:val="9"/>
    <w:rPr>
      <w:rFonts w:ascii="Cambria" w:hAnsi="Cambria" w:eastAsia="宋体" w:cs="Times New Roman"/>
      <w:b/>
      <w:bCs/>
      <w:kern w:val="32"/>
      <w:sz w:val="32"/>
      <w:szCs w:val="32"/>
      <w:lang w:val="en-US"/>
    </w:rPr>
  </w:style>
  <w:style w:type="character" w:customStyle="1" w:styleId="84">
    <w:name w:val="Footer Char"/>
    <w:link w:val="19"/>
    <w:qFormat/>
    <w:uiPriority w:val="99"/>
    <w:rPr>
      <w:sz w:val="18"/>
      <w:szCs w:val="18"/>
    </w:rPr>
  </w:style>
  <w:style w:type="character" w:customStyle="1" w:styleId="85">
    <w:name w:val="Comment Subject Char"/>
    <w:link w:val="24"/>
    <w:semiHidden/>
    <w:qFormat/>
    <w:uiPriority w:val="99"/>
    <w:rPr>
      <w:b/>
      <w:bCs/>
      <w:kern w:val="2"/>
      <w:lang w:eastAsia="zh-CN"/>
    </w:rPr>
  </w:style>
  <w:style w:type="character" w:customStyle="1" w:styleId="86">
    <w:name w:val="msoins"/>
    <w:basedOn w:val="27"/>
    <w:qFormat/>
    <w:uiPriority w:val="0"/>
  </w:style>
  <w:style w:type="character" w:customStyle="1" w:styleId="87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8">
    <w:name w:val="Heading 5 Char"/>
    <w:link w:val="6"/>
    <w:qFormat/>
    <w:uiPriority w:val="0"/>
    <w:rPr>
      <w:rFonts w:ascii="Arial" w:hAnsi="Arial" w:eastAsia="宋体"/>
      <w:sz w:val="22"/>
      <w:lang w:val="en-GB" w:eastAsia="en-US"/>
    </w:rPr>
  </w:style>
  <w:style w:type="character" w:customStyle="1" w:styleId="89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90">
    <w:name w:val="Comment Text Char"/>
    <w:link w:val="14"/>
    <w:semiHidden/>
    <w:qFormat/>
    <w:uiPriority w:val="99"/>
    <w:rPr>
      <w:kern w:val="2"/>
      <w:lang w:eastAsia="zh-CN"/>
    </w:rPr>
  </w:style>
  <w:style w:type="character" w:customStyle="1" w:styleId="91">
    <w:name w:val="op_dict3_lineone_result_tip"/>
    <w:qFormat/>
    <w:uiPriority w:val="0"/>
    <w:rPr>
      <w:color w:val="999999"/>
    </w:rPr>
  </w:style>
  <w:style w:type="character" w:styleId="92">
    <w:name w:val="Placeholder Text"/>
    <w:basedOn w:val="27"/>
    <w:semiHidden/>
    <w:qFormat/>
    <w:uiPriority w:val="99"/>
    <w:rPr>
      <w:color w:val="808080"/>
    </w:rPr>
  </w:style>
  <w:style w:type="paragraph" w:customStyle="1" w:styleId="93">
    <w:name w:val="3GPP Normal Text"/>
    <w:basedOn w:val="15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</w:rPr>
  </w:style>
  <w:style w:type="paragraph" w:customStyle="1" w:styleId="9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95">
    <w:name w:val="eop"/>
    <w:basedOn w:val="27"/>
    <w:qFormat/>
    <w:uiPriority w:val="0"/>
  </w:style>
  <w:style w:type="paragraph" w:customStyle="1" w:styleId="96">
    <w:name w:val="TAR"/>
    <w:basedOn w:val="38"/>
    <w:qFormat/>
    <w:uiPriority w:val="0"/>
    <w:pPr>
      <w:jc w:val="right"/>
    </w:pPr>
  </w:style>
  <w:style w:type="paragraph" w:customStyle="1" w:styleId="97">
    <w:name w:val="B2"/>
    <w:basedOn w:val="16"/>
    <w:qFormat/>
    <w:uiPriority w:val="0"/>
    <w:pPr>
      <w:ind w:left="851" w:hanging="284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D7B787-BF1D-421D-A18D-487F34A3260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Alcatel-Lucent</Company>
  <Pages>3</Pages>
  <Words>760</Words>
  <Characters>4338</Characters>
  <Lines>36</Lines>
  <Paragraphs>10</Paragraphs>
  <TotalTime>68</TotalTime>
  <ScaleCrop>false</ScaleCrop>
  <LinksUpToDate>false</LinksUpToDate>
  <CharactersWithSpaces>5088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2015-01-29T16:58:00Z</dcterms:created>
  <dc:creator>asus</dc:creator>
  <cp:lastModifiedBy>ZTE, Wei Lin</cp:lastModifiedBy>
  <dcterms:modified xsi:type="dcterms:W3CDTF">2023-05-15T11:57:21Z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2E27B1DE390E4C5D8AFBB7BD3DF1D280</vt:lpwstr>
  </property>
</Properties>
</file>